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CF" w:rsidRDefault="00745CCF" w:rsidP="00745CCF">
      <w:pPr>
        <w:pStyle w:val="Heading1"/>
      </w:pPr>
      <w:bookmarkStart w:id="0" w:name="_Toc60920152"/>
      <w:bookmarkStart w:id="1" w:name="_Toc60921168"/>
      <w:r>
        <w:t>CHAPTER 4</w:t>
      </w:r>
      <w:r>
        <w:br/>
        <w:t>RESULTS</w:t>
      </w:r>
      <w:bookmarkEnd w:id="0"/>
      <w:bookmarkEnd w:id="1"/>
    </w:p>
    <w:p w:rsidR="00745CCF" w:rsidRDefault="00745CCF" w:rsidP="00745CCF">
      <w:pPr>
        <w:pStyle w:val="Heading2"/>
      </w:pPr>
      <w:bookmarkStart w:id="2" w:name="_Toc60920153"/>
      <w:bookmarkStart w:id="3" w:name="_Toc60921169"/>
      <w:r>
        <w:t>Introduction</w:t>
      </w:r>
      <w:bookmarkEnd w:id="2"/>
      <w:bookmarkEnd w:id="3"/>
    </w:p>
    <w:p w:rsidR="00745CCF" w:rsidRDefault="00745CCF" w:rsidP="00745CCF">
      <w:pPr>
        <w:pStyle w:val="Body"/>
      </w:pPr>
      <w:r w:rsidRPr="003C404B">
        <w:rPr>
          <w:shd w:val="clear" w:color="auto" w:fill="FFFFFF"/>
        </w:rPr>
        <w:t>The</w:t>
      </w:r>
      <w:r>
        <w:rPr>
          <w:shd w:val="clear" w:color="auto" w:fill="FFFFFF"/>
        </w:rPr>
        <w:t xml:space="preserve"> </w:t>
      </w:r>
      <w:r w:rsidRPr="00AB0EA5">
        <w:rPr>
          <w:shd w:val="clear" w:color="auto" w:fill="FFFFFF"/>
        </w:rPr>
        <w:t xml:space="preserve">study's purpose was to evaluate whether updated, transformational, and learner-centered career-based workshops benefit military veterans transitioning back to civilian life in the United States. This researcher used a mixed-methods approach to gather both quantitative and qualitative data. The qualitative approach consisted </w:t>
      </w:r>
      <w:r w:rsidRPr="00AB0EA5">
        <w:t>interviews with veterans and the quantitative employed the use of the PHQ-9 (</w:t>
      </w:r>
      <w:proofErr w:type="spellStart"/>
      <w:r w:rsidRPr="00AB0EA5">
        <w:t>Maroufizadeh</w:t>
      </w:r>
      <w:proofErr w:type="spellEnd"/>
      <w:r w:rsidRPr="00AB0EA5">
        <w:t>, Omani-</w:t>
      </w:r>
      <w:proofErr w:type="spellStart"/>
      <w:r w:rsidRPr="00AB0EA5">
        <w:t>Samani</w:t>
      </w:r>
      <w:proofErr w:type="spellEnd"/>
      <w:r w:rsidRPr="00AB0EA5">
        <w:t xml:space="preserve">, </w:t>
      </w:r>
      <w:proofErr w:type="spellStart"/>
      <w:r w:rsidRPr="00AB0EA5">
        <w:t>Almasi-Hashiani</w:t>
      </w:r>
      <w:proofErr w:type="spellEnd"/>
      <w:r w:rsidRPr="00AB0EA5">
        <w:t xml:space="preserve">, </w:t>
      </w:r>
      <w:proofErr w:type="spellStart"/>
      <w:r w:rsidRPr="00AB0EA5">
        <w:t>Amini</w:t>
      </w:r>
      <w:proofErr w:type="spellEnd"/>
      <w:r w:rsidRPr="00AB0EA5">
        <w:t xml:space="preserve">, &amp; </w:t>
      </w:r>
      <w:proofErr w:type="spellStart"/>
      <w:r w:rsidRPr="00AB0EA5">
        <w:t>Sepidarkish</w:t>
      </w:r>
      <w:proofErr w:type="spellEnd"/>
      <w:r w:rsidRPr="00AB0EA5">
        <w:t xml:space="preserve">, 2019) and MBI-HSS (Survey Monkey, 2020). Data accrued from 10 participants were evaluated using a multivariate regression model and thematic analysis. The findings contribute to policymakers,’ educators,’ healthcare providers,’ and the Department of </w:t>
      </w:r>
      <w:r w:rsidRPr="001155A9">
        <w:t>Veterans Affairs</w:t>
      </w:r>
      <w:r>
        <w:t>’</w:t>
      </w:r>
      <w:r w:rsidRPr="001155A9">
        <w:t xml:space="preserve"> understanding of how to better facilitate veterans</w:t>
      </w:r>
      <w:r>
        <w:t>’</w:t>
      </w:r>
      <w:r w:rsidRPr="001155A9">
        <w:t xml:space="preserve"> transitions to civilian life.</w:t>
      </w:r>
    </w:p>
    <w:p w:rsidR="00745CCF" w:rsidRDefault="00745CCF" w:rsidP="00745CCF">
      <w:pPr>
        <w:pStyle w:val="Body"/>
      </w:pPr>
      <w:r w:rsidRPr="009B6652">
        <w:t>Specifically</w:t>
      </w:r>
      <w:r>
        <w:t xml:space="preserve">, </w:t>
      </w:r>
      <w:r w:rsidRPr="009B6652">
        <w:t>the</w:t>
      </w:r>
      <w:r>
        <w:t xml:space="preserve"> </w:t>
      </w:r>
      <w:r w:rsidRPr="009B6652">
        <w:t>purpose</w:t>
      </w:r>
      <w:r>
        <w:t xml:space="preserve"> </w:t>
      </w:r>
      <w:r w:rsidRPr="009B6652">
        <w:t>of</w:t>
      </w:r>
      <w:r>
        <w:t xml:space="preserve"> </w:t>
      </w:r>
      <w:r w:rsidRPr="009B6652">
        <w:t>this</w:t>
      </w:r>
      <w:r>
        <w:t xml:space="preserve"> </w:t>
      </w:r>
      <w:r w:rsidRPr="009B6652">
        <w:t>study</w:t>
      </w:r>
      <w:r>
        <w:t xml:space="preserve"> was </w:t>
      </w:r>
      <w:r w:rsidRPr="009B6652">
        <w:t>to</w:t>
      </w:r>
      <w:r>
        <w:t xml:space="preserve"> </w:t>
      </w:r>
      <w:r w:rsidRPr="009B6652">
        <w:t>measure</w:t>
      </w:r>
      <w:r>
        <w:t xml:space="preserve"> </w:t>
      </w:r>
      <w:r w:rsidRPr="009B6652">
        <w:t>the</w:t>
      </w:r>
      <w:r>
        <w:t xml:space="preserve"> </w:t>
      </w:r>
      <w:r w:rsidRPr="009B6652">
        <w:t>degree</w:t>
      </w:r>
      <w:r>
        <w:t xml:space="preserve"> </w:t>
      </w:r>
      <w:r w:rsidRPr="009B6652">
        <w:t>of</w:t>
      </w:r>
      <w:r>
        <w:t xml:space="preserve"> </w:t>
      </w:r>
      <w:r w:rsidRPr="009B6652">
        <w:t>pr</w:t>
      </w:r>
      <w:r>
        <w:t>e</w:t>
      </w:r>
      <w:r w:rsidRPr="009B6652">
        <w:t>d</w:t>
      </w:r>
      <w:r>
        <w:t>i</w:t>
      </w:r>
      <w:r w:rsidRPr="009B6652">
        <w:t>ction</w:t>
      </w:r>
      <w:r>
        <w:t xml:space="preserve"> </w:t>
      </w:r>
      <w:r w:rsidRPr="009B6652">
        <w:t>between</w:t>
      </w:r>
      <w:r>
        <w:t xml:space="preserve"> </w:t>
      </w:r>
      <w:r w:rsidRPr="009B6652">
        <w:t>the</w:t>
      </w:r>
      <w:r>
        <w:t xml:space="preserve"> </w:t>
      </w:r>
      <w:r w:rsidRPr="009B6652">
        <w:t>single</w:t>
      </w:r>
      <w:r>
        <w:t xml:space="preserve"> in</w:t>
      </w:r>
      <w:r w:rsidRPr="009B6652">
        <w:t>dependent</w:t>
      </w:r>
      <w:r>
        <w:t xml:space="preserve"> </w:t>
      </w:r>
      <w:r w:rsidRPr="009B6652">
        <w:t>variable</w:t>
      </w:r>
      <w:r>
        <w:t xml:space="preserve"> </w:t>
      </w:r>
      <w:r w:rsidRPr="009B6652">
        <w:t>and</w:t>
      </w:r>
      <w:r>
        <w:t xml:space="preserve"> </w:t>
      </w:r>
      <w:r w:rsidRPr="009B6652">
        <w:t>the</w:t>
      </w:r>
      <w:r>
        <w:t xml:space="preserve"> </w:t>
      </w:r>
      <w:r w:rsidRPr="009B6652">
        <w:t>multiple</w:t>
      </w:r>
      <w:r>
        <w:t xml:space="preserve"> </w:t>
      </w:r>
      <w:r w:rsidRPr="009B6652">
        <w:t>dependent</w:t>
      </w:r>
      <w:r>
        <w:t xml:space="preserve"> </w:t>
      </w:r>
      <w:r w:rsidRPr="009B6652">
        <w:t>variables</w:t>
      </w:r>
      <w:r>
        <w:t xml:space="preserve"> through </w:t>
      </w:r>
      <w:r w:rsidRPr="009B6652">
        <w:t>a</w:t>
      </w:r>
      <w:r>
        <w:t xml:space="preserve"> </w:t>
      </w:r>
      <w:r w:rsidRPr="009B6652">
        <w:t>mixed</w:t>
      </w:r>
      <w:r>
        <w:t>-</w:t>
      </w:r>
      <w:r w:rsidRPr="009B6652">
        <w:t>methods</w:t>
      </w:r>
      <w:r>
        <w:t xml:space="preserve"> </w:t>
      </w:r>
      <w:r w:rsidRPr="009B6652">
        <w:t>pre</w:t>
      </w:r>
      <w:r>
        <w:t>test-</w:t>
      </w:r>
      <w:r w:rsidRPr="009B6652">
        <w:t>posttest</w:t>
      </w:r>
      <w:r>
        <w:t xml:space="preserve"> </w:t>
      </w:r>
      <w:r w:rsidRPr="009B6652">
        <w:t>design</w:t>
      </w:r>
      <w:r>
        <w:t xml:space="preserve"> of </w:t>
      </w:r>
      <w:r w:rsidRPr="009B6652">
        <w:t>qualitative</w:t>
      </w:r>
      <w:r>
        <w:t xml:space="preserve"> interviews </w:t>
      </w:r>
      <w:r w:rsidRPr="009B6652">
        <w:t>and</w:t>
      </w:r>
      <w:r>
        <w:t xml:space="preserve"> </w:t>
      </w:r>
      <w:r w:rsidRPr="009B6652">
        <w:t>quantitative</w:t>
      </w:r>
      <w:r>
        <w:t xml:space="preserve"> </w:t>
      </w:r>
      <w:r w:rsidRPr="009B6652">
        <w:t>survey</w:t>
      </w:r>
      <w:r>
        <w:t xml:space="preserve"> </w:t>
      </w:r>
      <w:r w:rsidRPr="009B6652">
        <w:t>data.</w:t>
      </w:r>
      <w:r>
        <w:t xml:space="preserve"> D</w:t>
      </w:r>
      <w:r w:rsidRPr="009B6652">
        <w:t>ata</w:t>
      </w:r>
      <w:r>
        <w:t xml:space="preserve"> were analyzed </w:t>
      </w:r>
      <w:r w:rsidRPr="009B6652">
        <w:t>using</w:t>
      </w:r>
      <w:r>
        <w:t xml:space="preserve"> </w:t>
      </w:r>
      <w:r w:rsidRPr="009B6652">
        <w:t>multiv</w:t>
      </w:r>
      <w:r>
        <w:t>a</w:t>
      </w:r>
      <w:r w:rsidRPr="009B6652">
        <w:t>ri</w:t>
      </w:r>
      <w:r>
        <w:t>a</w:t>
      </w:r>
      <w:r w:rsidRPr="009B6652">
        <w:t>te</w:t>
      </w:r>
      <w:r>
        <w:t xml:space="preserve"> </w:t>
      </w:r>
      <w:r w:rsidRPr="009B6652">
        <w:t>regression</w:t>
      </w:r>
      <w:r>
        <w:t xml:space="preserve"> </w:t>
      </w:r>
      <w:r w:rsidRPr="009B6652">
        <w:t>analysis</w:t>
      </w:r>
      <w:r>
        <w:t xml:space="preserve"> and </w:t>
      </w:r>
      <w:r w:rsidRPr="009B6652">
        <w:t>thematic</w:t>
      </w:r>
      <w:r>
        <w:t xml:space="preserve"> </w:t>
      </w:r>
      <w:r w:rsidRPr="009B6652">
        <w:t>analysis.</w:t>
      </w:r>
      <w:r>
        <w:t xml:space="preserve"> T</w:t>
      </w:r>
      <w:r w:rsidRPr="009B6652">
        <w:t>he</w:t>
      </w:r>
      <w:r>
        <w:t xml:space="preserve"> study’s </w:t>
      </w:r>
      <w:r w:rsidRPr="009B6652">
        <w:t>quantitative</w:t>
      </w:r>
      <w:r>
        <w:t xml:space="preserve"> </w:t>
      </w:r>
      <w:r w:rsidRPr="009B6652">
        <w:t>independent</w:t>
      </w:r>
      <w:r>
        <w:t xml:space="preserve"> </w:t>
      </w:r>
      <w:r w:rsidRPr="009B6652">
        <w:t>variable</w:t>
      </w:r>
      <w:r>
        <w:t xml:space="preserve"> was the </w:t>
      </w:r>
      <w:r w:rsidRPr="009B6652">
        <w:t>additional</w:t>
      </w:r>
      <w:r>
        <w:t xml:space="preserve"> </w:t>
      </w:r>
      <w:r w:rsidRPr="009B6652">
        <w:t>workshops</w:t>
      </w:r>
      <w:r>
        <w:t xml:space="preserve"> </w:t>
      </w:r>
      <w:r w:rsidRPr="009B6652">
        <w:t>implemented</w:t>
      </w:r>
      <w:r>
        <w:t xml:space="preserve"> </w:t>
      </w:r>
      <w:r w:rsidRPr="009B6652">
        <w:t>upon</w:t>
      </w:r>
      <w:r>
        <w:t xml:space="preserve"> </w:t>
      </w:r>
      <w:r w:rsidRPr="009B6652">
        <w:t>the</w:t>
      </w:r>
      <w:r>
        <w:t xml:space="preserve"> A</w:t>
      </w:r>
      <w:r w:rsidRPr="009B6652">
        <w:t>CAP</w:t>
      </w:r>
      <w:r>
        <w:t xml:space="preserve"> </w:t>
      </w:r>
      <w:r w:rsidRPr="009B6652">
        <w:t>program</w:t>
      </w:r>
      <w:r>
        <w:t>’s</w:t>
      </w:r>
      <w:r w:rsidRPr="001F4DBA">
        <w:t xml:space="preserve"> </w:t>
      </w:r>
      <w:r w:rsidRPr="009B6652">
        <w:t>completion</w:t>
      </w:r>
      <w:r>
        <w:t xml:space="preserve"> </w:t>
      </w:r>
      <w:r w:rsidRPr="009B6652">
        <w:t>once</w:t>
      </w:r>
      <w:r>
        <w:t xml:space="preserve"> a veteran is </w:t>
      </w:r>
      <w:r w:rsidRPr="009B6652">
        <w:t>honorably</w:t>
      </w:r>
      <w:r>
        <w:t xml:space="preserve"> </w:t>
      </w:r>
      <w:r w:rsidRPr="009B6652">
        <w:t>discharged</w:t>
      </w:r>
      <w:r>
        <w:t xml:space="preserve"> </w:t>
      </w:r>
      <w:r w:rsidRPr="009B6652">
        <w:t>from</w:t>
      </w:r>
      <w:r>
        <w:t xml:space="preserve"> </w:t>
      </w:r>
      <w:r w:rsidRPr="009B6652">
        <w:t>the</w:t>
      </w:r>
      <w:r>
        <w:t xml:space="preserve"> </w:t>
      </w:r>
      <w:r w:rsidRPr="009B6652">
        <w:t>military</w:t>
      </w:r>
      <w:r>
        <w:t xml:space="preserve">. The dependent variables </w:t>
      </w:r>
      <w:r w:rsidRPr="009B6652">
        <w:t>include</w:t>
      </w:r>
      <w:r>
        <w:t>d personal fulfillment</w:t>
      </w:r>
      <w:r w:rsidRPr="001155A9">
        <w:t xml:space="preserve">, </w:t>
      </w:r>
      <w:r>
        <w:t>personal satisfaction</w:t>
      </w:r>
      <w:r w:rsidRPr="001155A9">
        <w:t xml:space="preserve">, </w:t>
      </w:r>
      <w:r>
        <w:t>success in obtaining employment</w:t>
      </w:r>
      <w:r w:rsidRPr="001155A9">
        <w:t xml:space="preserve">, and </w:t>
      </w:r>
      <w:r>
        <w:t>stability in their professional lives</w:t>
      </w:r>
      <w:r w:rsidRPr="009B6652">
        <w:t>.</w:t>
      </w:r>
    </w:p>
    <w:p w:rsidR="00745CCF" w:rsidRDefault="00745CCF" w:rsidP="00745CCF">
      <w:pPr>
        <w:pStyle w:val="Body"/>
      </w:pPr>
      <w:r w:rsidRPr="00BE5F62">
        <w:t xml:space="preserve">The </w:t>
      </w:r>
      <w:r>
        <w:t>data</w:t>
      </w:r>
      <w:r w:rsidRPr="00BE5F62">
        <w:t xml:space="preserve"> in this chapter are organized </w:t>
      </w:r>
      <w:r>
        <w:t>by</w:t>
      </w:r>
      <w:r w:rsidRPr="00BE5F62">
        <w:t xml:space="preserve"> the </w:t>
      </w:r>
      <w:r>
        <w:t>four</w:t>
      </w:r>
      <w:r w:rsidRPr="00BE5F62">
        <w:t xml:space="preserve"> </w:t>
      </w:r>
      <w:r>
        <w:t xml:space="preserve">following </w:t>
      </w:r>
      <w:r w:rsidRPr="00BE5F62">
        <w:t>research questions:</w:t>
      </w:r>
    </w:p>
    <w:p w:rsidR="00745CCF" w:rsidRDefault="00745CCF" w:rsidP="00745CCF">
      <w:pPr>
        <w:pStyle w:val="NumberList"/>
      </w:pPr>
      <w:r w:rsidRPr="001231F3">
        <w:t>RQ1</w:t>
      </w:r>
      <w:r>
        <w:t>.</w:t>
      </w:r>
      <w:r>
        <w:tab/>
      </w:r>
      <w:r w:rsidRPr="001231F3">
        <w:t>What</w:t>
      </w:r>
      <w:r>
        <w:t xml:space="preserve"> </w:t>
      </w:r>
      <w:r w:rsidRPr="001231F3">
        <w:t>opportunities</w:t>
      </w:r>
      <w:r>
        <w:t xml:space="preserve"> </w:t>
      </w:r>
      <w:r w:rsidRPr="001231F3">
        <w:t>and</w:t>
      </w:r>
      <w:r>
        <w:t xml:space="preserve"> </w:t>
      </w:r>
      <w:r w:rsidRPr="001231F3">
        <w:t>outcomes</w:t>
      </w:r>
      <w:r>
        <w:t xml:space="preserve"> </w:t>
      </w:r>
      <w:r w:rsidRPr="001231F3">
        <w:t>do</w:t>
      </w:r>
      <w:r>
        <w:t xml:space="preserve"> </w:t>
      </w:r>
      <w:r w:rsidRPr="001231F3">
        <w:t>career-based</w:t>
      </w:r>
      <w:r>
        <w:t xml:space="preserve"> </w:t>
      </w:r>
      <w:r w:rsidRPr="001231F3">
        <w:t>workshops</w:t>
      </w:r>
      <w:r>
        <w:t xml:space="preserve"> </w:t>
      </w:r>
      <w:proofErr w:type="gramStart"/>
      <w:r w:rsidRPr="001231F3">
        <w:t>offer</w:t>
      </w:r>
      <w:proofErr w:type="gramEnd"/>
      <w:r>
        <w:t xml:space="preserve">   </w:t>
      </w:r>
    </w:p>
    <w:p w:rsidR="00745CCF" w:rsidRPr="00FF030B" w:rsidRDefault="00745CCF" w:rsidP="00745CCF">
      <w:pPr>
        <w:pStyle w:val="NumberList"/>
        <w:rPr>
          <w:color w:val="FF0000"/>
        </w:rPr>
      </w:pPr>
      <w:r w:rsidRPr="00FF030B">
        <w:rPr>
          <w:color w:val="FF0000"/>
        </w:rPr>
        <w:t xml:space="preserve">             </w:t>
      </w:r>
      <w:proofErr w:type="gramStart"/>
      <w:r w:rsidRPr="00FF030B">
        <w:rPr>
          <w:color w:val="FF0000"/>
        </w:rPr>
        <w:t>military</w:t>
      </w:r>
      <w:proofErr w:type="gramEnd"/>
      <w:r w:rsidRPr="00FF030B">
        <w:rPr>
          <w:color w:val="FF0000"/>
        </w:rPr>
        <w:t xml:space="preserve"> veterans entering the civilian workforce?</w:t>
      </w:r>
    </w:p>
    <w:p w:rsidR="00745CCF" w:rsidRDefault="00745CCF" w:rsidP="00745CCF">
      <w:pPr>
        <w:pStyle w:val="NumberList"/>
      </w:pPr>
      <w:r w:rsidRPr="001231F3">
        <w:lastRenderedPageBreak/>
        <w:t>RQ2</w:t>
      </w:r>
      <w:r>
        <w:t>.</w:t>
      </w:r>
      <w:r>
        <w:tab/>
      </w:r>
      <w:r w:rsidRPr="001231F3">
        <w:t>How</w:t>
      </w:r>
      <w:r>
        <w:t xml:space="preserve"> </w:t>
      </w:r>
      <w:r w:rsidRPr="001231F3">
        <w:t>do</w:t>
      </w:r>
      <w:r>
        <w:t xml:space="preserve"> </w:t>
      </w:r>
      <w:r w:rsidRPr="001231F3">
        <w:t>military</w:t>
      </w:r>
      <w:r>
        <w:t xml:space="preserve"> </w:t>
      </w:r>
      <w:r w:rsidRPr="001231F3">
        <w:t>veterans</w:t>
      </w:r>
      <w:r>
        <w:t xml:space="preserve"> </w:t>
      </w:r>
      <w:r w:rsidRPr="001231F3">
        <w:t>rate</w:t>
      </w:r>
      <w:r>
        <w:t xml:space="preserve"> </w:t>
      </w:r>
      <w:r w:rsidRPr="001231F3">
        <w:t>career-based</w:t>
      </w:r>
      <w:r>
        <w:t xml:space="preserve"> </w:t>
      </w:r>
      <w:r w:rsidRPr="001231F3">
        <w:t>programs</w:t>
      </w:r>
      <w:r>
        <w:t xml:space="preserve"> </w:t>
      </w:r>
      <w:r w:rsidRPr="001231F3">
        <w:t>on</w:t>
      </w:r>
      <w:r>
        <w:t xml:space="preserve"> </w:t>
      </w:r>
      <w:r w:rsidRPr="001231F3">
        <w:t>factors</w:t>
      </w:r>
      <w:r>
        <w:t xml:space="preserve"> </w:t>
      </w:r>
      <w:r w:rsidRPr="001231F3">
        <w:t>that</w:t>
      </w:r>
      <w:r>
        <w:t xml:space="preserve">  </w:t>
      </w:r>
    </w:p>
    <w:p w:rsidR="00745CCF" w:rsidRPr="00FF030B" w:rsidRDefault="00745CCF" w:rsidP="00745CCF">
      <w:pPr>
        <w:pStyle w:val="NumberList"/>
        <w:rPr>
          <w:color w:val="FF0000"/>
        </w:rPr>
      </w:pPr>
      <w:r w:rsidRPr="00FF030B">
        <w:rPr>
          <w:color w:val="FF0000"/>
        </w:rPr>
        <w:t xml:space="preserve">            </w:t>
      </w:r>
      <w:proofErr w:type="gramStart"/>
      <w:r w:rsidRPr="00FF030B">
        <w:rPr>
          <w:color w:val="FF0000"/>
        </w:rPr>
        <w:t>include</w:t>
      </w:r>
      <w:proofErr w:type="gramEnd"/>
      <w:r w:rsidRPr="00FF030B">
        <w:rPr>
          <w:color w:val="FF0000"/>
        </w:rPr>
        <w:t xml:space="preserve"> personal fulfillment, personal satisfaction, success in obtaining </w:t>
      </w:r>
    </w:p>
    <w:p w:rsidR="00745CCF" w:rsidRPr="00FF030B" w:rsidRDefault="00745CCF" w:rsidP="00745CCF">
      <w:pPr>
        <w:pStyle w:val="NumberList"/>
        <w:rPr>
          <w:bCs/>
          <w:color w:val="FF0000"/>
        </w:rPr>
      </w:pPr>
      <w:r w:rsidRPr="00FF030B">
        <w:rPr>
          <w:color w:val="FF0000"/>
        </w:rPr>
        <w:t xml:space="preserve">            </w:t>
      </w:r>
      <w:proofErr w:type="gramStart"/>
      <w:r w:rsidRPr="00FF030B">
        <w:rPr>
          <w:color w:val="FF0000"/>
        </w:rPr>
        <w:t>employment</w:t>
      </w:r>
      <w:proofErr w:type="gramEnd"/>
      <w:r w:rsidRPr="00FF030B">
        <w:rPr>
          <w:color w:val="FF0000"/>
        </w:rPr>
        <w:t>, and stability in their professional lives?</w:t>
      </w:r>
    </w:p>
    <w:p w:rsidR="00745CCF" w:rsidRDefault="00745CCF" w:rsidP="00745CCF">
      <w:pPr>
        <w:pStyle w:val="NumberList"/>
      </w:pPr>
      <w:r>
        <w:t>RQ3.</w:t>
      </w:r>
      <w:r>
        <w:tab/>
        <w:t>What characteristics impact veterans’ perceptions of career-</w:t>
      </w:r>
      <w:proofErr w:type="gramStart"/>
      <w:r>
        <w:t>based</w:t>
      </w:r>
      <w:proofErr w:type="gramEnd"/>
      <w:r>
        <w:t xml:space="preserve"> </w:t>
      </w:r>
    </w:p>
    <w:p w:rsidR="00745CCF" w:rsidRPr="00FF030B" w:rsidRDefault="00745CCF" w:rsidP="00745CCF">
      <w:pPr>
        <w:pStyle w:val="NumberList"/>
        <w:rPr>
          <w:color w:val="FF0000"/>
        </w:rPr>
      </w:pPr>
      <w:r>
        <w:t xml:space="preserve">             </w:t>
      </w:r>
      <w:proofErr w:type="gramStart"/>
      <w:r w:rsidRPr="00FF030B">
        <w:rPr>
          <w:color w:val="FF0000"/>
        </w:rPr>
        <w:t>programs</w:t>
      </w:r>
      <w:proofErr w:type="gramEnd"/>
      <w:r w:rsidRPr="00FF030B">
        <w:rPr>
          <w:color w:val="FF0000"/>
        </w:rPr>
        <w:t>?</w:t>
      </w:r>
    </w:p>
    <w:p w:rsidR="00745CCF" w:rsidRDefault="00745CCF" w:rsidP="00745CCF">
      <w:pPr>
        <w:pStyle w:val="NumberList"/>
      </w:pPr>
      <w:r>
        <w:t>RQ4.</w:t>
      </w:r>
      <w:r>
        <w:tab/>
        <w:t xml:space="preserve">What types of training programs do veterans perceive best serve their </w:t>
      </w:r>
    </w:p>
    <w:p w:rsidR="00745CCF" w:rsidRPr="00FF030B" w:rsidRDefault="00745CCF" w:rsidP="00745CCF">
      <w:pPr>
        <w:pStyle w:val="NumberList"/>
        <w:rPr>
          <w:color w:val="FF0000"/>
        </w:rPr>
      </w:pPr>
      <w:r w:rsidRPr="00FF030B">
        <w:rPr>
          <w:color w:val="FF0000"/>
        </w:rPr>
        <w:t xml:space="preserve">             </w:t>
      </w:r>
      <w:proofErr w:type="gramStart"/>
      <w:r w:rsidRPr="00FF030B">
        <w:rPr>
          <w:color w:val="FF0000"/>
        </w:rPr>
        <w:t>needs</w:t>
      </w:r>
      <w:proofErr w:type="gramEnd"/>
      <w:r w:rsidRPr="00FF030B">
        <w:rPr>
          <w:color w:val="FF0000"/>
        </w:rPr>
        <w:t>?</w:t>
      </w:r>
    </w:p>
    <w:p w:rsidR="00745CCF" w:rsidRDefault="00745CCF" w:rsidP="00745CCF">
      <w:pPr>
        <w:pStyle w:val="Heading2"/>
      </w:pPr>
      <w:bookmarkStart w:id="4" w:name="_Toc60920154"/>
      <w:bookmarkStart w:id="5" w:name="_Toc60921170"/>
      <w:r>
        <w:t>Survey Results</w:t>
      </w:r>
      <w:bookmarkEnd w:id="4"/>
      <w:bookmarkEnd w:id="5"/>
    </w:p>
    <w:p w:rsidR="00745CCF" w:rsidRDefault="00745CCF" w:rsidP="00745CCF">
      <w:pPr>
        <w:pStyle w:val="Body"/>
      </w:pPr>
      <w:r>
        <w:t xml:space="preserve">In this chapter, the </w:t>
      </w:r>
      <w:r w:rsidRPr="00AB0EA5">
        <w:t xml:space="preserve">researcher reviewed the survey and interview results, the thematic analysis performed on the interview data, and the impact of the multivariate analysis results on career workshops’ quantitative </w:t>
      </w:r>
      <w:r>
        <w:t>data. A total of 12 potential and qualified participants were asked to participate in the study. Eleven potential participants agreed; however, only 10 participants followed through with taking part in the workshop intervention, completing the surveys, and the interviews administered pre and posttest. Three of the participants were females between the ages of 23 and 35 and seven participants were males between the ages of 22 and 40. Table 2 presents the participants’ demographics.</w:t>
      </w:r>
    </w:p>
    <w:p w:rsidR="00745CCF" w:rsidRDefault="00745CCF" w:rsidP="00745CCF">
      <w:pPr>
        <w:pStyle w:val="TableHead"/>
      </w:pPr>
      <w:bookmarkStart w:id="6" w:name="_Toc60921352"/>
      <w:r>
        <w:lastRenderedPageBreak/>
        <w:t>Table 2</w:t>
      </w:r>
      <w:r>
        <w:br/>
      </w:r>
      <w:r w:rsidRPr="006F37BD">
        <w:rPr>
          <w:i/>
          <w:iCs/>
        </w:rPr>
        <w:t>Participant Demographics</w:t>
      </w:r>
      <w:bookmarkEnd w:id="6"/>
    </w:p>
    <w:tbl>
      <w:tblPr>
        <w:tblStyle w:val="TableGrid"/>
        <w:tblW w:w="0" w:type="auto"/>
        <w:tblBorders>
          <w:top w:val="single" w:sz="4" w:space="0" w:color="auto"/>
          <w:bottom w:val="single" w:sz="4" w:space="0" w:color="auto"/>
        </w:tblBorders>
        <w:tblLook w:val="04A0" w:firstRow="1" w:lastRow="0" w:firstColumn="1" w:lastColumn="0" w:noHBand="0" w:noVBand="1"/>
      </w:tblPr>
      <w:tblGrid>
        <w:gridCol w:w="1560"/>
        <w:gridCol w:w="1560"/>
        <w:gridCol w:w="1560"/>
        <w:gridCol w:w="1560"/>
        <w:gridCol w:w="1560"/>
        <w:gridCol w:w="1560"/>
      </w:tblGrid>
      <w:tr w:rsidR="00745CCF" w:rsidTr="00872CB1">
        <w:tc>
          <w:tcPr>
            <w:tcW w:w="1560" w:type="dxa"/>
            <w:tcBorders>
              <w:top w:val="single" w:sz="4" w:space="0" w:color="auto"/>
              <w:bottom w:val="single" w:sz="4" w:space="0" w:color="auto"/>
            </w:tcBorders>
          </w:tcPr>
          <w:p w:rsidR="00745CCF" w:rsidRDefault="00745CCF" w:rsidP="00872CB1">
            <w:pPr>
              <w:pStyle w:val="Table"/>
            </w:pPr>
            <w:r>
              <w:t>Contributors</w:t>
            </w:r>
          </w:p>
        </w:tc>
        <w:tc>
          <w:tcPr>
            <w:tcW w:w="1560" w:type="dxa"/>
            <w:tcBorders>
              <w:top w:val="single" w:sz="4" w:space="0" w:color="auto"/>
              <w:bottom w:val="single" w:sz="4" w:space="0" w:color="auto"/>
            </w:tcBorders>
          </w:tcPr>
          <w:p w:rsidR="00745CCF" w:rsidRDefault="00745CCF" w:rsidP="00872CB1">
            <w:pPr>
              <w:pStyle w:val="Table"/>
            </w:pPr>
            <w:r>
              <w:t>Gender</w:t>
            </w:r>
          </w:p>
        </w:tc>
        <w:tc>
          <w:tcPr>
            <w:tcW w:w="1560" w:type="dxa"/>
            <w:tcBorders>
              <w:top w:val="single" w:sz="4" w:space="0" w:color="auto"/>
              <w:bottom w:val="single" w:sz="4" w:space="0" w:color="auto"/>
            </w:tcBorders>
          </w:tcPr>
          <w:p w:rsidR="00745CCF" w:rsidRDefault="00745CCF" w:rsidP="00872CB1">
            <w:pPr>
              <w:pStyle w:val="Table"/>
            </w:pPr>
            <w:r>
              <w:t>Age</w:t>
            </w:r>
          </w:p>
        </w:tc>
        <w:tc>
          <w:tcPr>
            <w:tcW w:w="1560" w:type="dxa"/>
            <w:tcBorders>
              <w:top w:val="single" w:sz="4" w:space="0" w:color="auto"/>
              <w:bottom w:val="single" w:sz="4" w:space="0" w:color="auto"/>
            </w:tcBorders>
          </w:tcPr>
          <w:p w:rsidR="00745CCF" w:rsidRDefault="00745CCF" w:rsidP="00872CB1">
            <w:pPr>
              <w:pStyle w:val="Table"/>
            </w:pPr>
            <w:r>
              <w:t>Disability</w:t>
            </w:r>
          </w:p>
        </w:tc>
        <w:tc>
          <w:tcPr>
            <w:tcW w:w="1560" w:type="dxa"/>
            <w:tcBorders>
              <w:top w:val="single" w:sz="4" w:space="0" w:color="auto"/>
              <w:bottom w:val="single" w:sz="4" w:space="0" w:color="auto"/>
            </w:tcBorders>
          </w:tcPr>
          <w:p w:rsidR="00745CCF" w:rsidRDefault="00745CCF" w:rsidP="00872CB1">
            <w:pPr>
              <w:pStyle w:val="Table"/>
            </w:pPr>
            <w:r>
              <w:t>Employment</w:t>
            </w:r>
          </w:p>
        </w:tc>
        <w:tc>
          <w:tcPr>
            <w:tcW w:w="1560" w:type="dxa"/>
            <w:tcBorders>
              <w:top w:val="single" w:sz="4" w:space="0" w:color="auto"/>
              <w:bottom w:val="single" w:sz="4" w:space="0" w:color="auto"/>
            </w:tcBorders>
          </w:tcPr>
          <w:p w:rsidR="00745CCF" w:rsidRDefault="00745CCF" w:rsidP="00872CB1">
            <w:pPr>
              <w:pStyle w:val="Table"/>
            </w:pPr>
            <w:r>
              <w:t>Income</w:t>
            </w:r>
          </w:p>
        </w:tc>
      </w:tr>
      <w:tr w:rsidR="00745CCF" w:rsidTr="00872CB1">
        <w:tc>
          <w:tcPr>
            <w:tcW w:w="1560" w:type="dxa"/>
            <w:tcBorders>
              <w:top w:val="single" w:sz="4" w:space="0" w:color="auto"/>
            </w:tcBorders>
          </w:tcPr>
          <w:p w:rsidR="00745CCF" w:rsidRDefault="00745CCF" w:rsidP="00872CB1">
            <w:pPr>
              <w:pStyle w:val="Table"/>
            </w:pPr>
            <w:r w:rsidRPr="00E17821">
              <w:rPr>
                <w:i/>
                <w:iCs/>
              </w:rPr>
              <w:t>Par1</w:t>
            </w:r>
          </w:p>
        </w:tc>
        <w:tc>
          <w:tcPr>
            <w:tcW w:w="1560" w:type="dxa"/>
            <w:tcBorders>
              <w:top w:val="single" w:sz="4" w:space="0" w:color="auto"/>
            </w:tcBorders>
          </w:tcPr>
          <w:p w:rsidR="00745CCF" w:rsidRDefault="00745CCF" w:rsidP="00872CB1">
            <w:pPr>
              <w:pStyle w:val="Table"/>
            </w:pPr>
            <w:r>
              <w:t>F</w:t>
            </w:r>
          </w:p>
        </w:tc>
        <w:tc>
          <w:tcPr>
            <w:tcW w:w="1560" w:type="dxa"/>
            <w:tcBorders>
              <w:top w:val="single" w:sz="4" w:space="0" w:color="auto"/>
            </w:tcBorders>
          </w:tcPr>
          <w:p w:rsidR="00745CCF" w:rsidRDefault="00745CCF" w:rsidP="00872CB1">
            <w:pPr>
              <w:pStyle w:val="Table"/>
            </w:pPr>
            <w:r>
              <w:t>23</w:t>
            </w:r>
          </w:p>
        </w:tc>
        <w:tc>
          <w:tcPr>
            <w:tcW w:w="1560" w:type="dxa"/>
            <w:tcBorders>
              <w:top w:val="single" w:sz="4" w:space="0" w:color="auto"/>
            </w:tcBorders>
          </w:tcPr>
          <w:p w:rsidR="00745CCF" w:rsidRDefault="00745CCF" w:rsidP="00872CB1">
            <w:pPr>
              <w:pStyle w:val="Table"/>
            </w:pPr>
            <w:r>
              <w:t>NONE</w:t>
            </w:r>
          </w:p>
        </w:tc>
        <w:tc>
          <w:tcPr>
            <w:tcW w:w="1560" w:type="dxa"/>
            <w:tcBorders>
              <w:top w:val="single" w:sz="4" w:space="0" w:color="auto"/>
            </w:tcBorders>
          </w:tcPr>
          <w:p w:rsidR="00745CCF" w:rsidRDefault="00745CCF" w:rsidP="00872CB1">
            <w:pPr>
              <w:pStyle w:val="Table"/>
            </w:pPr>
            <w:r>
              <w:t>UNEMPLOYED</w:t>
            </w:r>
          </w:p>
        </w:tc>
        <w:tc>
          <w:tcPr>
            <w:tcW w:w="1560" w:type="dxa"/>
            <w:tcBorders>
              <w:top w:val="single" w:sz="4" w:space="0" w:color="auto"/>
            </w:tcBorders>
          </w:tcPr>
          <w:p w:rsidR="00745CCF" w:rsidRDefault="00745CCF" w:rsidP="00872CB1">
            <w:pPr>
              <w:pStyle w:val="Table"/>
            </w:pPr>
            <w:r>
              <w:t>&lt;20K*</w:t>
            </w:r>
          </w:p>
        </w:tc>
      </w:tr>
      <w:tr w:rsidR="00745CCF" w:rsidTr="00872CB1">
        <w:tc>
          <w:tcPr>
            <w:tcW w:w="1560" w:type="dxa"/>
          </w:tcPr>
          <w:p w:rsidR="00745CCF" w:rsidRDefault="00745CCF" w:rsidP="00872CB1">
            <w:pPr>
              <w:pStyle w:val="Table"/>
            </w:pPr>
            <w:r>
              <w:rPr>
                <w:i/>
                <w:iCs/>
              </w:rPr>
              <w:t>Par2</w:t>
            </w:r>
          </w:p>
        </w:tc>
        <w:tc>
          <w:tcPr>
            <w:tcW w:w="1560" w:type="dxa"/>
          </w:tcPr>
          <w:p w:rsidR="00745CCF" w:rsidRDefault="00745CCF" w:rsidP="00872CB1">
            <w:pPr>
              <w:pStyle w:val="Table"/>
            </w:pPr>
            <w:r>
              <w:t>F</w:t>
            </w:r>
          </w:p>
        </w:tc>
        <w:tc>
          <w:tcPr>
            <w:tcW w:w="1560" w:type="dxa"/>
          </w:tcPr>
          <w:p w:rsidR="00745CCF" w:rsidRDefault="00745CCF" w:rsidP="00872CB1">
            <w:pPr>
              <w:pStyle w:val="Table"/>
            </w:pPr>
            <w:r>
              <w:t>35</w:t>
            </w:r>
          </w:p>
        </w:tc>
        <w:tc>
          <w:tcPr>
            <w:tcW w:w="1560" w:type="dxa"/>
          </w:tcPr>
          <w:p w:rsidR="00745CCF" w:rsidRDefault="00745CCF" w:rsidP="00872CB1">
            <w:pPr>
              <w:pStyle w:val="Table"/>
            </w:pPr>
            <w:r>
              <w:t>NONE</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20-45K*</w:t>
            </w:r>
          </w:p>
        </w:tc>
      </w:tr>
      <w:tr w:rsidR="00745CCF" w:rsidTr="00872CB1">
        <w:tc>
          <w:tcPr>
            <w:tcW w:w="1560" w:type="dxa"/>
          </w:tcPr>
          <w:p w:rsidR="00745CCF" w:rsidRDefault="00745CCF" w:rsidP="00872CB1">
            <w:pPr>
              <w:pStyle w:val="Table"/>
            </w:pPr>
            <w:r>
              <w:rPr>
                <w:i/>
                <w:iCs/>
              </w:rPr>
              <w:t>Par3</w:t>
            </w:r>
          </w:p>
        </w:tc>
        <w:tc>
          <w:tcPr>
            <w:tcW w:w="1560" w:type="dxa"/>
          </w:tcPr>
          <w:p w:rsidR="00745CCF" w:rsidRDefault="00745CCF" w:rsidP="00872CB1">
            <w:pPr>
              <w:pStyle w:val="Table"/>
            </w:pPr>
            <w:r>
              <w:t>F</w:t>
            </w:r>
          </w:p>
        </w:tc>
        <w:tc>
          <w:tcPr>
            <w:tcW w:w="1560" w:type="dxa"/>
          </w:tcPr>
          <w:p w:rsidR="00745CCF" w:rsidRDefault="00745CCF" w:rsidP="00872CB1">
            <w:pPr>
              <w:pStyle w:val="Table"/>
            </w:pPr>
            <w:r>
              <w:t>27</w:t>
            </w:r>
          </w:p>
        </w:tc>
        <w:tc>
          <w:tcPr>
            <w:tcW w:w="1560" w:type="dxa"/>
          </w:tcPr>
          <w:p w:rsidR="00745CCF" w:rsidRDefault="00745CCF" w:rsidP="00872CB1">
            <w:pPr>
              <w:pStyle w:val="Table"/>
            </w:pPr>
            <w:r>
              <w:t>DISABLED</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20-45K*</w:t>
            </w:r>
          </w:p>
        </w:tc>
      </w:tr>
      <w:tr w:rsidR="00745CCF" w:rsidTr="00872CB1">
        <w:tc>
          <w:tcPr>
            <w:tcW w:w="1560" w:type="dxa"/>
          </w:tcPr>
          <w:p w:rsidR="00745CCF" w:rsidRDefault="00745CCF" w:rsidP="00872CB1">
            <w:pPr>
              <w:pStyle w:val="Table"/>
            </w:pPr>
            <w:r>
              <w:rPr>
                <w:i/>
                <w:iCs/>
              </w:rPr>
              <w:t>Par4</w:t>
            </w:r>
          </w:p>
        </w:tc>
        <w:tc>
          <w:tcPr>
            <w:tcW w:w="1560" w:type="dxa"/>
          </w:tcPr>
          <w:p w:rsidR="00745CCF" w:rsidRDefault="00745CCF" w:rsidP="00872CB1">
            <w:pPr>
              <w:pStyle w:val="Table"/>
            </w:pPr>
            <w:r>
              <w:t>M</w:t>
            </w:r>
          </w:p>
        </w:tc>
        <w:tc>
          <w:tcPr>
            <w:tcW w:w="1560" w:type="dxa"/>
          </w:tcPr>
          <w:p w:rsidR="00745CCF" w:rsidRDefault="00745CCF" w:rsidP="00872CB1">
            <w:pPr>
              <w:pStyle w:val="Table"/>
            </w:pPr>
            <w:r>
              <w:t>25</w:t>
            </w:r>
          </w:p>
        </w:tc>
        <w:tc>
          <w:tcPr>
            <w:tcW w:w="1560" w:type="dxa"/>
          </w:tcPr>
          <w:p w:rsidR="00745CCF" w:rsidRDefault="00745CCF" w:rsidP="00872CB1">
            <w:pPr>
              <w:pStyle w:val="Table"/>
            </w:pPr>
            <w:r>
              <w:t>NONE</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&gt;30K</w:t>
            </w:r>
          </w:p>
        </w:tc>
      </w:tr>
      <w:tr w:rsidR="00745CCF" w:rsidTr="00872CB1">
        <w:tc>
          <w:tcPr>
            <w:tcW w:w="1560" w:type="dxa"/>
          </w:tcPr>
          <w:p w:rsidR="00745CCF" w:rsidRDefault="00745CCF" w:rsidP="00872CB1">
            <w:pPr>
              <w:pStyle w:val="Table"/>
            </w:pPr>
            <w:r>
              <w:rPr>
                <w:i/>
                <w:iCs/>
              </w:rPr>
              <w:t>Par5</w:t>
            </w:r>
          </w:p>
        </w:tc>
        <w:tc>
          <w:tcPr>
            <w:tcW w:w="1560" w:type="dxa"/>
          </w:tcPr>
          <w:p w:rsidR="00745CCF" w:rsidRDefault="00745CCF" w:rsidP="00872CB1">
            <w:pPr>
              <w:pStyle w:val="Table"/>
            </w:pPr>
            <w:r>
              <w:t>M</w:t>
            </w:r>
          </w:p>
        </w:tc>
        <w:tc>
          <w:tcPr>
            <w:tcW w:w="1560" w:type="dxa"/>
          </w:tcPr>
          <w:p w:rsidR="00745CCF" w:rsidRDefault="00745CCF" w:rsidP="00872CB1">
            <w:pPr>
              <w:pStyle w:val="Table"/>
            </w:pPr>
            <w:r>
              <w:t>27</w:t>
            </w:r>
          </w:p>
        </w:tc>
        <w:tc>
          <w:tcPr>
            <w:tcW w:w="1560" w:type="dxa"/>
          </w:tcPr>
          <w:p w:rsidR="00745CCF" w:rsidRDefault="00745CCF" w:rsidP="00872CB1">
            <w:pPr>
              <w:pStyle w:val="Table"/>
            </w:pPr>
            <w:r>
              <w:t>DISABLED</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&lt;20K</w:t>
            </w:r>
          </w:p>
        </w:tc>
      </w:tr>
      <w:tr w:rsidR="00745CCF" w:rsidTr="00872CB1">
        <w:tc>
          <w:tcPr>
            <w:tcW w:w="1560" w:type="dxa"/>
          </w:tcPr>
          <w:p w:rsidR="00745CCF" w:rsidRDefault="00745CCF" w:rsidP="00872CB1">
            <w:pPr>
              <w:pStyle w:val="Table"/>
            </w:pPr>
            <w:r>
              <w:rPr>
                <w:i/>
                <w:iCs/>
              </w:rPr>
              <w:t>Par6</w:t>
            </w:r>
          </w:p>
        </w:tc>
        <w:tc>
          <w:tcPr>
            <w:tcW w:w="1560" w:type="dxa"/>
          </w:tcPr>
          <w:p w:rsidR="00745CCF" w:rsidRDefault="00745CCF" w:rsidP="00872CB1">
            <w:pPr>
              <w:pStyle w:val="Table"/>
            </w:pPr>
            <w:r>
              <w:t>M</w:t>
            </w:r>
          </w:p>
        </w:tc>
        <w:tc>
          <w:tcPr>
            <w:tcW w:w="1560" w:type="dxa"/>
          </w:tcPr>
          <w:p w:rsidR="00745CCF" w:rsidRDefault="00745CCF" w:rsidP="00872CB1">
            <w:pPr>
              <w:pStyle w:val="Table"/>
            </w:pPr>
            <w:r>
              <w:t>30</w:t>
            </w:r>
          </w:p>
        </w:tc>
        <w:tc>
          <w:tcPr>
            <w:tcW w:w="1560" w:type="dxa"/>
          </w:tcPr>
          <w:p w:rsidR="00745CCF" w:rsidRDefault="00745CCF" w:rsidP="00872CB1">
            <w:pPr>
              <w:pStyle w:val="Table"/>
            </w:pPr>
            <w:r>
              <w:t>DISABLED</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&lt;20K</w:t>
            </w:r>
          </w:p>
        </w:tc>
      </w:tr>
      <w:tr w:rsidR="00745CCF" w:rsidTr="00872CB1">
        <w:tc>
          <w:tcPr>
            <w:tcW w:w="1560" w:type="dxa"/>
          </w:tcPr>
          <w:p w:rsidR="00745CCF" w:rsidRDefault="00745CCF" w:rsidP="00872CB1">
            <w:pPr>
              <w:pStyle w:val="Table"/>
            </w:pPr>
            <w:r>
              <w:rPr>
                <w:i/>
                <w:iCs/>
              </w:rPr>
              <w:t>Par7</w:t>
            </w:r>
          </w:p>
        </w:tc>
        <w:tc>
          <w:tcPr>
            <w:tcW w:w="1560" w:type="dxa"/>
          </w:tcPr>
          <w:p w:rsidR="00745CCF" w:rsidRDefault="00745CCF" w:rsidP="00872CB1">
            <w:pPr>
              <w:pStyle w:val="Table"/>
            </w:pPr>
            <w:r>
              <w:t>M</w:t>
            </w:r>
          </w:p>
        </w:tc>
        <w:tc>
          <w:tcPr>
            <w:tcW w:w="1560" w:type="dxa"/>
          </w:tcPr>
          <w:p w:rsidR="00745CCF" w:rsidRDefault="00745CCF" w:rsidP="00872CB1">
            <w:pPr>
              <w:pStyle w:val="Table"/>
            </w:pPr>
            <w:r>
              <w:t>22</w:t>
            </w:r>
          </w:p>
        </w:tc>
        <w:tc>
          <w:tcPr>
            <w:tcW w:w="1560" w:type="dxa"/>
          </w:tcPr>
          <w:p w:rsidR="00745CCF" w:rsidRDefault="00745CCF" w:rsidP="00872CB1">
            <w:pPr>
              <w:pStyle w:val="Table"/>
            </w:pPr>
            <w:r>
              <w:t>NONE</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&lt;20K</w:t>
            </w:r>
          </w:p>
        </w:tc>
      </w:tr>
      <w:tr w:rsidR="00745CCF" w:rsidTr="00872CB1">
        <w:tc>
          <w:tcPr>
            <w:tcW w:w="1560" w:type="dxa"/>
          </w:tcPr>
          <w:p w:rsidR="00745CCF" w:rsidRDefault="00745CCF" w:rsidP="00872CB1">
            <w:pPr>
              <w:pStyle w:val="Table"/>
            </w:pPr>
            <w:r>
              <w:rPr>
                <w:i/>
                <w:iCs/>
              </w:rPr>
              <w:t>Par8</w:t>
            </w:r>
          </w:p>
        </w:tc>
        <w:tc>
          <w:tcPr>
            <w:tcW w:w="1560" w:type="dxa"/>
          </w:tcPr>
          <w:p w:rsidR="00745CCF" w:rsidRDefault="00745CCF" w:rsidP="00872CB1">
            <w:pPr>
              <w:pStyle w:val="Table"/>
            </w:pPr>
            <w:r>
              <w:t>M</w:t>
            </w:r>
          </w:p>
        </w:tc>
        <w:tc>
          <w:tcPr>
            <w:tcW w:w="1560" w:type="dxa"/>
          </w:tcPr>
          <w:p w:rsidR="00745CCF" w:rsidRDefault="00745CCF" w:rsidP="00872CB1">
            <w:pPr>
              <w:pStyle w:val="Table"/>
            </w:pPr>
            <w:r>
              <w:t>40</w:t>
            </w:r>
          </w:p>
        </w:tc>
        <w:tc>
          <w:tcPr>
            <w:tcW w:w="1560" w:type="dxa"/>
          </w:tcPr>
          <w:p w:rsidR="00745CCF" w:rsidRDefault="00745CCF" w:rsidP="00872CB1">
            <w:pPr>
              <w:pStyle w:val="Table"/>
            </w:pPr>
            <w:r>
              <w:t>DISABLED</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&lt;20K</w:t>
            </w:r>
          </w:p>
        </w:tc>
      </w:tr>
      <w:tr w:rsidR="00745CCF" w:rsidTr="00872CB1">
        <w:tc>
          <w:tcPr>
            <w:tcW w:w="1560" w:type="dxa"/>
          </w:tcPr>
          <w:p w:rsidR="00745CCF" w:rsidRDefault="00745CCF" w:rsidP="00872CB1">
            <w:pPr>
              <w:pStyle w:val="Table"/>
            </w:pPr>
            <w:r>
              <w:rPr>
                <w:i/>
                <w:iCs/>
              </w:rPr>
              <w:t>Par9</w:t>
            </w:r>
          </w:p>
        </w:tc>
        <w:tc>
          <w:tcPr>
            <w:tcW w:w="1560" w:type="dxa"/>
          </w:tcPr>
          <w:p w:rsidR="00745CCF" w:rsidRDefault="00745CCF" w:rsidP="00872CB1">
            <w:pPr>
              <w:pStyle w:val="Table"/>
            </w:pPr>
            <w:r>
              <w:t>M</w:t>
            </w:r>
          </w:p>
        </w:tc>
        <w:tc>
          <w:tcPr>
            <w:tcW w:w="1560" w:type="dxa"/>
          </w:tcPr>
          <w:p w:rsidR="00745CCF" w:rsidRDefault="00745CCF" w:rsidP="00872CB1">
            <w:pPr>
              <w:pStyle w:val="Table"/>
            </w:pPr>
            <w:r>
              <w:t>28</w:t>
            </w:r>
          </w:p>
        </w:tc>
        <w:tc>
          <w:tcPr>
            <w:tcW w:w="1560" w:type="dxa"/>
          </w:tcPr>
          <w:p w:rsidR="00745CCF" w:rsidRDefault="00745CCF" w:rsidP="00872CB1">
            <w:pPr>
              <w:pStyle w:val="Table"/>
            </w:pPr>
            <w:r>
              <w:t>NONE</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&lt;20K</w:t>
            </w:r>
          </w:p>
        </w:tc>
      </w:tr>
      <w:tr w:rsidR="00745CCF" w:rsidTr="00872CB1">
        <w:tc>
          <w:tcPr>
            <w:tcW w:w="1560" w:type="dxa"/>
          </w:tcPr>
          <w:p w:rsidR="00745CCF" w:rsidRDefault="00745CCF" w:rsidP="00872CB1">
            <w:pPr>
              <w:pStyle w:val="Table"/>
            </w:pPr>
            <w:r>
              <w:rPr>
                <w:i/>
                <w:iCs/>
              </w:rPr>
              <w:t>Par10</w:t>
            </w:r>
          </w:p>
        </w:tc>
        <w:tc>
          <w:tcPr>
            <w:tcW w:w="1560" w:type="dxa"/>
          </w:tcPr>
          <w:p w:rsidR="00745CCF" w:rsidRDefault="00745CCF" w:rsidP="00872CB1">
            <w:pPr>
              <w:pStyle w:val="Table"/>
            </w:pPr>
            <w:r>
              <w:t>M</w:t>
            </w:r>
          </w:p>
        </w:tc>
        <w:tc>
          <w:tcPr>
            <w:tcW w:w="1560" w:type="dxa"/>
          </w:tcPr>
          <w:p w:rsidR="00745CCF" w:rsidRDefault="00745CCF" w:rsidP="00872CB1">
            <w:pPr>
              <w:pStyle w:val="Table"/>
            </w:pPr>
            <w:r>
              <w:t>24</w:t>
            </w:r>
          </w:p>
        </w:tc>
        <w:tc>
          <w:tcPr>
            <w:tcW w:w="1560" w:type="dxa"/>
          </w:tcPr>
          <w:p w:rsidR="00745CCF" w:rsidRDefault="00745CCF" w:rsidP="00872CB1">
            <w:pPr>
              <w:pStyle w:val="Table"/>
            </w:pPr>
            <w:r>
              <w:t>NOT IDENTIFI</w:t>
            </w:r>
          </w:p>
        </w:tc>
        <w:tc>
          <w:tcPr>
            <w:tcW w:w="1560" w:type="dxa"/>
          </w:tcPr>
          <w:p w:rsidR="00745CCF" w:rsidRDefault="00745CCF" w:rsidP="00872CB1">
            <w:pPr>
              <w:pStyle w:val="Table"/>
            </w:pPr>
            <w:r>
              <w:t>UNEMPLOYED</w:t>
            </w:r>
          </w:p>
        </w:tc>
        <w:tc>
          <w:tcPr>
            <w:tcW w:w="1560" w:type="dxa"/>
          </w:tcPr>
          <w:p w:rsidR="00745CCF" w:rsidRDefault="00745CCF" w:rsidP="00872CB1">
            <w:pPr>
              <w:pStyle w:val="Table"/>
            </w:pPr>
            <w:r>
              <w:t>20-45K</w:t>
            </w:r>
          </w:p>
        </w:tc>
      </w:tr>
    </w:tbl>
    <w:p w:rsidR="00745CCF" w:rsidRDefault="00745CCF" w:rsidP="00745CCF">
      <w:pPr>
        <w:pStyle w:val="TableFoot"/>
      </w:pPr>
    </w:p>
    <w:p w:rsidR="00745CCF" w:rsidRPr="006B40A3" w:rsidRDefault="00745CCF" w:rsidP="00745CCF">
      <w:pPr>
        <w:pStyle w:val="Body"/>
      </w:pPr>
      <w:r>
        <w:t xml:space="preserve">In this chapter, the </w:t>
      </w:r>
      <w:r w:rsidRPr="00AB0EA5">
        <w:t>researcher reviewed the survey results and the multivariate analysis findings and discuss the interview results and themes</w:t>
      </w:r>
      <w:r>
        <w:t xml:space="preserve">. The researcher uses the numeric pseudonyms </w:t>
      </w:r>
      <w:r w:rsidRPr="00E17821">
        <w:rPr>
          <w:i/>
          <w:iCs/>
        </w:rPr>
        <w:t>Par1</w:t>
      </w:r>
      <w:r>
        <w:t xml:space="preserve"> through </w:t>
      </w:r>
      <w:r w:rsidRPr="00E17821">
        <w:rPr>
          <w:i/>
          <w:iCs/>
        </w:rPr>
        <w:t xml:space="preserve">Par10 </w:t>
      </w:r>
      <w:r>
        <w:t xml:space="preserve">to identify participants. </w:t>
      </w:r>
    </w:p>
    <w:p w:rsidR="00745CCF" w:rsidRDefault="00745CCF" w:rsidP="00745CCF">
      <w:pPr>
        <w:pStyle w:val="Heading2"/>
      </w:pPr>
      <w:bookmarkStart w:id="7" w:name="_Toc60920155"/>
      <w:bookmarkStart w:id="8" w:name="_Toc60921171"/>
      <w:r>
        <w:t>Pre-Test Scores</w:t>
      </w:r>
      <w:bookmarkEnd w:id="7"/>
      <w:bookmarkEnd w:id="8"/>
    </w:p>
    <w:p w:rsidR="00745CCF" w:rsidRDefault="00745CCF" w:rsidP="00745CCF">
      <w:pPr>
        <w:pStyle w:val="Body"/>
      </w:pPr>
      <w:r>
        <w:t xml:space="preserve">Participants completed the PHQ-9 </w:t>
      </w:r>
      <w:r w:rsidRPr="001D62B0">
        <w:t>before</w:t>
      </w:r>
      <w:r w:rsidRPr="009C5DE2">
        <w:t xml:space="preserve"> </w:t>
      </w:r>
      <w:r>
        <w:t>the career-based workshop intervention. The PHQ-9 consists of nine Likert-type scale items (scored 0–3) for a total possible score range of 0 to 27. Scores between 0 and 4 correspond to minimal depression and scores between 5 and 9 are indicative of mild depression symptoms. Scores between 10 and 14 are indicative of moderate depression. Scores between 15 and 19 indicate moderately severe depression and scores between 20 and 27 indicate severe depression (</w:t>
      </w:r>
      <w:r w:rsidRPr="004A0D45">
        <w:rPr>
          <w:bCs/>
          <w:color w:val="000000" w:themeColor="text1"/>
        </w:rPr>
        <w:t>Stable Resource Toolkit, 2020)</w:t>
      </w:r>
      <w:r w:rsidRPr="004A0D45">
        <w:rPr>
          <w:color w:val="000000" w:themeColor="text1"/>
        </w:rPr>
        <w:t>.</w:t>
      </w:r>
      <w:r>
        <w:rPr>
          <w:color w:val="000000" w:themeColor="text1"/>
        </w:rPr>
        <w:t xml:space="preserve"> Table 3 presents the participants PHQ-9 pretest scores. The findings revealed a m</w:t>
      </w:r>
      <w:r>
        <w:t xml:space="preserve">ean score of 8.4, or mild depression (range of 0–14), the median score of 9, the range of 14, and mode of 8 and 10; each appeared 2 times. Finally, the sample standard deviation was 4.427. These scores equate to two participants </w:t>
      </w:r>
      <w:r>
        <w:lastRenderedPageBreak/>
        <w:t>reporting minimal depression, three reporting mild depression, and five reporting moderate depression.</w:t>
      </w:r>
    </w:p>
    <w:p w:rsidR="00745CCF" w:rsidRPr="00284CCD" w:rsidRDefault="00745CCF" w:rsidP="00745CCF">
      <w:pPr>
        <w:pStyle w:val="TableHead"/>
      </w:pPr>
      <w:bookmarkStart w:id="9" w:name="_Toc60921353"/>
      <w:r>
        <w:t>Table 3</w:t>
      </w:r>
      <w:r>
        <w:br/>
      </w:r>
      <w:r>
        <w:rPr>
          <w:i/>
          <w:iCs/>
        </w:rPr>
        <w:t>Pretest PHQ-9 Total Scores</w:t>
      </w:r>
      <w:bookmarkEnd w:id="9"/>
    </w:p>
    <w:tbl>
      <w:tblPr>
        <w:tblStyle w:val="TableGrid"/>
        <w:tblW w:w="0" w:type="auto"/>
        <w:tblBorders>
          <w:top w:val="single" w:sz="4" w:space="0" w:color="auto"/>
          <w:bottom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745CCF" w:rsidTr="00872CB1">
        <w:tc>
          <w:tcPr>
            <w:tcW w:w="935" w:type="dxa"/>
            <w:tcBorders>
              <w:top w:val="single" w:sz="4" w:space="0" w:color="auto"/>
              <w:bottom w:val="single" w:sz="4" w:space="0" w:color="auto"/>
            </w:tcBorders>
          </w:tcPr>
          <w:p w:rsidR="00745CCF" w:rsidRDefault="00745CCF" w:rsidP="00872CB1">
            <w:pPr>
              <w:pStyle w:val="Table"/>
            </w:pPr>
            <w:r>
              <w:t>Par1</w:t>
            </w:r>
          </w:p>
        </w:tc>
        <w:tc>
          <w:tcPr>
            <w:tcW w:w="935" w:type="dxa"/>
            <w:tcBorders>
              <w:top w:val="single" w:sz="4" w:space="0" w:color="auto"/>
              <w:bottom w:val="single" w:sz="4" w:space="0" w:color="auto"/>
            </w:tcBorders>
          </w:tcPr>
          <w:p w:rsidR="00745CCF" w:rsidRDefault="00745CCF" w:rsidP="00872CB1">
            <w:pPr>
              <w:pStyle w:val="Table"/>
            </w:pPr>
            <w:r>
              <w:t>Par2</w:t>
            </w:r>
          </w:p>
        </w:tc>
        <w:tc>
          <w:tcPr>
            <w:tcW w:w="935" w:type="dxa"/>
            <w:tcBorders>
              <w:top w:val="single" w:sz="4" w:space="0" w:color="auto"/>
              <w:bottom w:val="single" w:sz="4" w:space="0" w:color="auto"/>
            </w:tcBorders>
          </w:tcPr>
          <w:p w:rsidR="00745CCF" w:rsidRDefault="00745CCF" w:rsidP="00872CB1">
            <w:pPr>
              <w:pStyle w:val="Table"/>
            </w:pPr>
            <w:r>
              <w:t>Par3</w:t>
            </w:r>
          </w:p>
        </w:tc>
        <w:tc>
          <w:tcPr>
            <w:tcW w:w="935" w:type="dxa"/>
            <w:tcBorders>
              <w:top w:val="single" w:sz="4" w:space="0" w:color="auto"/>
              <w:bottom w:val="single" w:sz="4" w:space="0" w:color="auto"/>
            </w:tcBorders>
          </w:tcPr>
          <w:p w:rsidR="00745CCF" w:rsidRDefault="00745CCF" w:rsidP="00872CB1">
            <w:pPr>
              <w:pStyle w:val="Table"/>
            </w:pPr>
            <w:r>
              <w:t>Par4</w:t>
            </w:r>
          </w:p>
        </w:tc>
        <w:tc>
          <w:tcPr>
            <w:tcW w:w="935" w:type="dxa"/>
            <w:tcBorders>
              <w:top w:val="single" w:sz="4" w:space="0" w:color="auto"/>
              <w:bottom w:val="single" w:sz="4" w:space="0" w:color="auto"/>
            </w:tcBorders>
          </w:tcPr>
          <w:p w:rsidR="00745CCF" w:rsidRDefault="00745CCF" w:rsidP="00872CB1">
            <w:pPr>
              <w:pStyle w:val="Table"/>
            </w:pPr>
            <w:r>
              <w:t>Par5</w:t>
            </w:r>
          </w:p>
        </w:tc>
        <w:tc>
          <w:tcPr>
            <w:tcW w:w="935" w:type="dxa"/>
            <w:tcBorders>
              <w:top w:val="single" w:sz="4" w:space="0" w:color="auto"/>
              <w:bottom w:val="single" w:sz="4" w:space="0" w:color="auto"/>
            </w:tcBorders>
          </w:tcPr>
          <w:p w:rsidR="00745CCF" w:rsidRDefault="00745CCF" w:rsidP="00872CB1">
            <w:pPr>
              <w:pStyle w:val="Table"/>
            </w:pPr>
            <w:r>
              <w:t>Par6</w:t>
            </w:r>
          </w:p>
        </w:tc>
        <w:tc>
          <w:tcPr>
            <w:tcW w:w="935" w:type="dxa"/>
            <w:tcBorders>
              <w:top w:val="single" w:sz="4" w:space="0" w:color="auto"/>
              <w:bottom w:val="single" w:sz="4" w:space="0" w:color="auto"/>
            </w:tcBorders>
          </w:tcPr>
          <w:p w:rsidR="00745CCF" w:rsidRDefault="00745CCF" w:rsidP="00872CB1">
            <w:pPr>
              <w:pStyle w:val="Table"/>
            </w:pPr>
            <w:r>
              <w:t>Par7</w:t>
            </w:r>
          </w:p>
        </w:tc>
        <w:tc>
          <w:tcPr>
            <w:tcW w:w="935" w:type="dxa"/>
            <w:tcBorders>
              <w:top w:val="single" w:sz="4" w:space="0" w:color="auto"/>
              <w:bottom w:val="single" w:sz="4" w:space="0" w:color="auto"/>
            </w:tcBorders>
          </w:tcPr>
          <w:p w:rsidR="00745CCF" w:rsidRDefault="00745CCF" w:rsidP="00872CB1">
            <w:pPr>
              <w:pStyle w:val="Table"/>
            </w:pPr>
            <w:r>
              <w:t>Par8</w:t>
            </w:r>
          </w:p>
        </w:tc>
        <w:tc>
          <w:tcPr>
            <w:tcW w:w="935" w:type="dxa"/>
            <w:tcBorders>
              <w:top w:val="single" w:sz="4" w:space="0" w:color="auto"/>
              <w:bottom w:val="single" w:sz="4" w:space="0" w:color="auto"/>
            </w:tcBorders>
          </w:tcPr>
          <w:p w:rsidR="00745CCF" w:rsidRDefault="00745CCF" w:rsidP="00872CB1">
            <w:pPr>
              <w:pStyle w:val="Table"/>
            </w:pPr>
            <w:r>
              <w:t>Par9</w:t>
            </w:r>
          </w:p>
        </w:tc>
        <w:tc>
          <w:tcPr>
            <w:tcW w:w="935" w:type="dxa"/>
            <w:tcBorders>
              <w:top w:val="single" w:sz="4" w:space="0" w:color="auto"/>
              <w:bottom w:val="single" w:sz="4" w:space="0" w:color="auto"/>
            </w:tcBorders>
          </w:tcPr>
          <w:p w:rsidR="00745CCF" w:rsidRDefault="00745CCF" w:rsidP="00872CB1">
            <w:pPr>
              <w:pStyle w:val="Table"/>
            </w:pPr>
            <w:r>
              <w:t>Par10</w:t>
            </w:r>
          </w:p>
        </w:tc>
      </w:tr>
      <w:tr w:rsidR="00745CCF" w:rsidTr="00872CB1">
        <w:tc>
          <w:tcPr>
            <w:tcW w:w="935" w:type="dxa"/>
            <w:tcBorders>
              <w:top w:val="single" w:sz="4" w:space="0" w:color="auto"/>
            </w:tcBorders>
          </w:tcPr>
          <w:p w:rsidR="00745CCF" w:rsidRDefault="00745CCF" w:rsidP="00872CB1">
            <w:pPr>
              <w:pStyle w:val="Table"/>
            </w:pPr>
            <w:r>
              <w:t>0</w:t>
            </w:r>
          </w:p>
        </w:tc>
        <w:tc>
          <w:tcPr>
            <w:tcW w:w="935" w:type="dxa"/>
            <w:tcBorders>
              <w:top w:val="single" w:sz="4" w:space="0" w:color="auto"/>
            </w:tcBorders>
          </w:tcPr>
          <w:p w:rsidR="00745CCF" w:rsidRDefault="00745CCF" w:rsidP="00872CB1">
            <w:pPr>
              <w:pStyle w:val="Table"/>
            </w:pPr>
            <w:r>
              <w:t>10</w:t>
            </w:r>
          </w:p>
        </w:tc>
        <w:tc>
          <w:tcPr>
            <w:tcW w:w="935" w:type="dxa"/>
            <w:tcBorders>
              <w:top w:val="single" w:sz="4" w:space="0" w:color="auto"/>
            </w:tcBorders>
          </w:tcPr>
          <w:p w:rsidR="00745CCF" w:rsidRDefault="00745CCF" w:rsidP="00872CB1">
            <w:pPr>
              <w:pStyle w:val="Table"/>
            </w:pPr>
            <w:r>
              <w:t>6</w:t>
            </w:r>
          </w:p>
        </w:tc>
        <w:tc>
          <w:tcPr>
            <w:tcW w:w="935" w:type="dxa"/>
            <w:tcBorders>
              <w:top w:val="single" w:sz="4" w:space="0" w:color="auto"/>
            </w:tcBorders>
          </w:tcPr>
          <w:p w:rsidR="00745CCF" w:rsidRDefault="00745CCF" w:rsidP="00872CB1">
            <w:pPr>
              <w:pStyle w:val="Table"/>
            </w:pPr>
            <w:r>
              <w:t>13</w:t>
            </w:r>
          </w:p>
        </w:tc>
        <w:tc>
          <w:tcPr>
            <w:tcW w:w="935" w:type="dxa"/>
            <w:tcBorders>
              <w:top w:val="single" w:sz="4" w:space="0" w:color="auto"/>
            </w:tcBorders>
          </w:tcPr>
          <w:p w:rsidR="00745CCF" w:rsidRDefault="00745CCF" w:rsidP="00872CB1">
            <w:pPr>
              <w:pStyle w:val="Table"/>
            </w:pPr>
            <w:r>
              <w:t>14</w:t>
            </w:r>
          </w:p>
        </w:tc>
        <w:tc>
          <w:tcPr>
            <w:tcW w:w="935" w:type="dxa"/>
            <w:tcBorders>
              <w:top w:val="single" w:sz="4" w:space="0" w:color="auto"/>
            </w:tcBorders>
          </w:tcPr>
          <w:p w:rsidR="00745CCF" w:rsidRDefault="00745CCF" w:rsidP="00872CB1">
            <w:pPr>
              <w:pStyle w:val="Table"/>
            </w:pPr>
            <w:r>
              <w:t>12</w:t>
            </w:r>
          </w:p>
        </w:tc>
        <w:tc>
          <w:tcPr>
            <w:tcW w:w="935" w:type="dxa"/>
            <w:tcBorders>
              <w:top w:val="single" w:sz="4" w:space="0" w:color="auto"/>
            </w:tcBorders>
          </w:tcPr>
          <w:p w:rsidR="00745CCF" w:rsidRDefault="00745CCF" w:rsidP="00872CB1">
            <w:pPr>
              <w:pStyle w:val="Table"/>
            </w:pPr>
            <w:r>
              <w:t>10</w:t>
            </w:r>
          </w:p>
        </w:tc>
        <w:tc>
          <w:tcPr>
            <w:tcW w:w="935" w:type="dxa"/>
            <w:tcBorders>
              <w:top w:val="single" w:sz="4" w:space="0" w:color="auto"/>
            </w:tcBorders>
          </w:tcPr>
          <w:p w:rsidR="00745CCF" w:rsidRDefault="00745CCF" w:rsidP="00872CB1">
            <w:pPr>
              <w:pStyle w:val="Table"/>
            </w:pPr>
            <w:r>
              <w:t>8</w:t>
            </w:r>
          </w:p>
        </w:tc>
        <w:tc>
          <w:tcPr>
            <w:tcW w:w="935" w:type="dxa"/>
            <w:tcBorders>
              <w:top w:val="single" w:sz="4" w:space="0" w:color="auto"/>
            </w:tcBorders>
          </w:tcPr>
          <w:p w:rsidR="00745CCF" w:rsidRDefault="00745CCF" w:rsidP="00872CB1">
            <w:pPr>
              <w:pStyle w:val="Table"/>
            </w:pPr>
            <w:r>
              <w:t>8</w:t>
            </w:r>
          </w:p>
        </w:tc>
        <w:tc>
          <w:tcPr>
            <w:tcW w:w="935" w:type="dxa"/>
            <w:tcBorders>
              <w:top w:val="single" w:sz="4" w:space="0" w:color="auto"/>
            </w:tcBorders>
          </w:tcPr>
          <w:p w:rsidR="00745CCF" w:rsidRDefault="00745CCF" w:rsidP="00872CB1">
            <w:pPr>
              <w:pStyle w:val="Table"/>
            </w:pPr>
            <w:r>
              <w:t>3</w:t>
            </w:r>
          </w:p>
        </w:tc>
      </w:tr>
    </w:tbl>
    <w:p w:rsidR="00745CCF" w:rsidRDefault="00745CCF" w:rsidP="00745CCF">
      <w:pPr>
        <w:pStyle w:val="TableFoot"/>
      </w:pPr>
    </w:p>
    <w:p w:rsidR="00745CCF" w:rsidRDefault="00745CCF" w:rsidP="00745CCF">
      <w:pPr>
        <w:pStyle w:val="Body"/>
      </w:pPr>
      <w:r>
        <w:t>Participants completed the MBI-HSS</w:t>
      </w:r>
      <w:r w:rsidRPr="009C5DE2">
        <w:t xml:space="preserve"> </w:t>
      </w:r>
      <w:r w:rsidRPr="001D62B0">
        <w:t>before</w:t>
      </w:r>
      <w:r>
        <w:t xml:space="preserve"> the career-based workshop intervention. The MBI-HSS uses 22 items rated on a 0 to 6 Likert-type style scale; 0 represents </w:t>
      </w:r>
      <w:r>
        <w:rPr>
          <w:i/>
          <w:iCs/>
        </w:rPr>
        <w:t>never,</w:t>
      </w:r>
      <w:r>
        <w:t xml:space="preserve"> and 6 represents </w:t>
      </w:r>
      <w:r>
        <w:rPr>
          <w:i/>
          <w:iCs/>
        </w:rPr>
        <w:t xml:space="preserve">every day. </w:t>
      </w:r>
      <w:r>
        <w:t xml:space="preserve">The MBI-HSS measures three areas: emotional exhaustion, depersonalization, and personal accomplishment; the MBI-HSS scores are indicative of either high, moderate, or low levels in each area. In the area of emotional exhaustion, a score equal to or above 27 is high, a score between 19 and 26 is moderate, and a score between 0 and 18 is low. Four participants fell in the low range, four fell in the moderate range, and two fell in the high range. </w:t>
      </w:r>
      <w:r>
        <w:rPr>
          <w:color w:val="000000" w:themeColor="text1"/>
        </w:rPr>
        <w:t xml:space="preserve">The findings revealed an </w:t>
      </w:r>
      <w:r>
        <w:t xml:space="preserve">emotional exhaustion mean score of 18.8 (high end of low), </w:t>
      </w:r>
      <w:r>
        <w:rPr>
          <w:color w:val="000000" w:themeColor="text1"/>
        </w:rPr>
        <w:t xml:space="preserve">an </w:t>
      </w:r>
      <w:r>
        <w:t>emotional exhaustion median score of 19.5, emotional exhaustion range score of 17, emotional exhaustion mode score of 12 and 27 (each appeared twice) and the emotional exhaustion sample standard deviation was 6.63. In the area of depersonalization, a score equal to or above 10 is high, a score between 6 and 9 is moderate, and a score between 0 and 5 is low. Three participants fell in the low range, five fell in the moderate range, and two fell in the high range. The depersonalization</w:t>
      </w:r>
      <w:r w:rsidRPr="00C72909">
        <w:t xml:space="preserve"> </w:t>
      </w:r>
      <w:r>
        <w:t>mean score was 7.2 (moderate), the depersonalization</w:t>
      </w:r>
      <w:r w:rsidRPr="00C72909">
        <w:t xml:space="preserve"> </w:t>
      </w:r>
      <w:r>
        <w:t>median score was 7,</w:t>
      </w:r>
      <w:r w:rsidRPr="00550DD9">
        <w:t xml:space="preserve"> </w:t>
      </w:r>
      <w:r>
        <w:t>the depersonalization</w:t>
      </w:r>
      <w:r w:rsidRPr="00C72909">
        <w:t xml:space="preserve"> </w:t>
      </w:r>
      <w:r>
        <w:t>range score was 9,</w:t>
      </w:r>
      <w:r w:rsidRPr="00550DD9">
        <w:t xml:space="preserve"> </w:t>
      </w:r>
      <w:r>
        <w:t>and the depersonalization</w:t>
      </w:r>
      <w:r w:rsidRPr="00C72909">
        <w:t xml:space="preserve"> </w:t>
      </w:r>
      <w:r>
        <w:t xml:space="preserve">mode score was 7, which appeared twice. The depersonalization sample standard deviation was 2.898. In the area of personal accomplishment, a score between 0 and 33 is high, a score between 34 and 39 is </w:t>
      </w:r>
      <w:r>
        <w:lastRenderedPageBreak/>
        <w:t>moderate, and a score equal to or above 40 is low. Two participants fell in the low range, three fell in the moderate range, and five fell in the high range.</w:t>
      </w:r>
      <w:r>
        <w:rPr>
          <w:color w:val="000000" w:themeColor="text1"/>
        </w:rPr>
        <w:t xml:space="preserve"> </w:t>
      </w:r>
      <w:r>
        <w:t>Finally, the</w:t>
      </w:r>
      <w:r w:rsidRPr="00F44E20">
        <w:t xml:space="preserve"> </w:t>
      </w:r>
      <w:r>
        <w:t>personal accomplishment</w:t>
      </w:r>
      <w:r w:rsidRPr="00C72909">
        <w:t xml:space="preserve"> </w:t>
      </w:r>
      <w:r>
        <w:t>mean score was 34.4 (moderate), the personal accomplishment</w:t>
      </w:r>
      <w:r w:rsidRPr="00C72909">
        <w:t xml:space="preserve"> </w:t>
      </w:r>
      <w:r>
        <w:t>median score was 34,</w:t>
      </w:r>
      <w:r w:rsidRPr="00550DD9">
        <w:t xml:space="preserve"> </w:t>
      </w:r>
      <w:r>
        <w:t>the personal accomplishment</w:t>
      </w:r>
      <w:r w:rsidRPr="00C72909">
        <w:t xml:space="preserve"> </w:t>
      </w:r>
      <w:r>
        <w:t>range score was 17,</w:t>
      </w:r>
      <w:r w:rsidRPr="00550DD9">
        <w:t xml:space="preserve"> </w:t>
      </w:r>
      <w:r>
        <w:t>and the personal accomplishment</w:t>
      </w:r>
      <w:r w:rsidRPr="00C72909">
        <w:t xml:space="preserve"> </w:t>
      </w:r>
      <w:r>
        <w:t>mode score was 30 and 33, with each appearing twice. The depersonalization sample standard deviation was 5.254. Table 4 presents participants’ MBI-HSS pretest total scores.</w:t>
      </w:r>
    </w:p>
    <w:p w:rsidR="00745CCF" w:rsidRPr="006E3271" w:rsidRDefault="00745CCF" w:rsidP="00745CCF">
      <w:pPr>
        <w:pStyle w:val="TableHead"/>
      </w:pPr>
      <w:bookmarkStart w:id="10" w:name="_Toc60921354"/>
      <w:r>
        <w:t>Table 4</w:t>
      </w:r>
      <w:r>
        <w:br/>
      </w:r>
      <w:r>
        <w:rPr>
          <w:i/>
          <w:iCs/>
        </w:rPr>
        <w:t>Pretest MBI-HSS Total Scores</w:t>
      </w:r>
      <w:bookmarkEnd w:id="10"/>
    </w:p>
    <w:tbl>
      <w:tblPr>
        <w:tblStyle w:val="TableGrid"/>
        <w:tblW w:w="0" w:type="auto"/>
        <w:tblBorders>
          <w:top w:val="single" w:sz="4" w:space="0" w:color="auto"/>
          <w:bottom w:val="single" w:sz="4" w:space="0" w:color="auto"/>
        </w:tblBorders>
        <w:tblLook w:val="04A0" w:firstRow="1" w:lastRow="0" w:firstColumn="1" w:lastColumn="0" w:noHBand="0" w:noVBand="1"/>
      </w:tblPr>
      <w:tblGrid>
        <w:gridCol w:w="1003"/>
        <w:gridCol w:w="833"/>
        <w:gridCol w:w="833"/>
        <w:gridCol w:w="833"/>
        <w:gridCol w:w="834"/>
        <w:gridCol w:w="834"/>
        <w:gridCol w:w="834"/>
        <w:gridCol w:w="834"/>
        <w:gridCol w:w="834"/>
        <w:gridCol w:w="834"/>
        <w:gridCol w:w="844"/>
      </w:tblGrid>
      <w:tr w:rsidR="00745CCF" w:rsidTr="00872CB1">
        <w:tc>
          <w:tcPr>
            <w:tcW w:w="1003" w:type="dxa"/>
            <w:tcBorders>
              <w:top w:val="single" w:sz="4" w:space="0" w:color="auto"/>
              <w:bottom w:val="single" w:sz="4" w:space="0" w:color="auto"/>
            </w:tcBorders>
          </w:tcPr>
          <w:p w:rsidR="00745CCF" w:rsidRDefault="00745CCF" w:rsidP="00872CB1">
            <w:pPr>
              <w:pStyle w:val="Table"/>
            </w:pPr>
          </w:p>
        </w:tc>
        <w:tc>
          <w:tcPr>
            <w:tcW w:w="833" w:type="dxa"/>
            <w:tcBorders>
              <w:top w:val="single" w:sz="4" w:space="0" w:color="auto"/>
              <w:bottom w:val="single" w:sz="4" w:space="0" w:color="auto"/>
            </w:tcBorders>
          </w:tcPr>
          <w:p w:rsidR="00745CCF" w:rsidRDefault="00745CCF" w:rsidP="00872CB1">
            <w:pPr>
              <w:pStyle w:val="Table"/>
            </w:pPr>
            <w:r>
              <w:t>Par1</w:t>
            </w:r>
          </w:p>
        </w:tc>
        <w:tc>
          <w:tcPr>
            <w:tcW w:w="833" w:type="dxa"/>
            <w:tcBorders>
              <w:top w:val="single" w:sz="4" w:space="0" w:color="auto"/>
              <w:bottom w:val="single" w:sz="4" w:space="0" w:color="auto"/>
            </w:tcBorders>
          </w:tcPr>
          <w:p w:rsidR="00745CCF" w:rsidRDefault="00745CCF" w:rsidP="00872CB1">
            <w:pPr>
              <w:pStyle w:val="Table"/>
            </w:pPr>
            <w:r>
              <w:t>Par2</w:t>
            </w:r>
          </w:p>
        </w:tc>
        <w:tc>
          <w:tcPr>
            <w:tcW w:w="833" w:type="dxa"/>
            <w:tcBorders>
              <w:top w:val="single" w:sz="4" w:space="0" w:color="auto"/>
              <w:bottom w:val="single" w:sz="4" w:space="0" w:color="auto"/>
            </w:tcBorders>
          </w:tcPr>
          <w:p w:rsidR="00745CCF" w:rsidRDefault="00745CCF" w:rsidP="00872CB1">
            <w:pPr>
              <w:pStyle w:val="Table"/>
            </w:pPr>
            <w:r>
              <w:t>Par3</w:t>
            </w:r>
          </w:p>
        </w:tc>
        <w:tc>
          <w:tcPr>
            <w:tcW w:w="834" w:type="dxa"/>
            <w:tcBorders>
              <w:top w:val="single" w:sz="4" w:space="0" w:color="auto"/>
              <w:bottom w:val="single" w:sz="4" w:space="0" w:color="auto"/>
            </w:tcBorders>
          </w:tcPr>
          <w:p w:rsidR="00745CCF" w:rsidRDefault="00745CCF" w:rsidP="00872CB1">
            <w:pPr>
              <w:pStyle w:val="Table"/>
            </w:pPr>
            <w:r>
              <w:t>Par4</w:t>
            </w:r>
          </w:p>
        </w:tc>
        <w:tc>
          <w:tcPr>
            <w:tcW w:w="834" w:type="dxa"/>
            <w:tcBorders>
              <w:top w:val="single" w:sz="4" w:space="0" w:color="auto"/>
              <w:bottom w:val="single" w:sz="4" w:space="0" w:color="auto"/>
            </w:tcBorders>
          </w:tcPr>
          <w:p w:rsidR="00745CCF" w:rsidRDefault="00745CCF" w:rsidP="00872CB1">
            <w:pPr>
              <w:pStyle w:val="Table"/>
            </w:pPr>
            <w:r>
              <w:t>Par5</w:t>
            </w:r>
          </w:p>
        </w:tc>
        <w:tc>
          <w:tcPr>
            <w:tcW w:w="834" w:type="dxa"/>
            <w:tcBorders>
              <w:top w:val="single" w:sz="4" w:space="0" w:color="auto"/>
              <w:bottom w:val="single" w:sz="4" w:space="0" w:color="auto"/>
            </w:tcBorders>
          </w:tcPr>
          <w:p w:rsidR="00745CCF" w:rsidRDefault="00745CCF" w:rsidP="00872CB1">
            <w:pPr>
              <w:pStyle w:val="Table"/>
            </w:pPr>
            <w:r>
              <w:t>Par6</w:t>
            </w:r>
          </w:p>
        </w:tc>
        <w:tc>
          <w:tcPr>
            <w:tcW w:w="834" w:type="dxa"/>
            <w:tcBorders>
              <w:top w:val="single" w:sz="4" w:space="0" w:color="auto"/>
              <w:bottom w:val="single" w:sz="4" w:space="0" w:color="auto"/>
            </w:tcBorders>
          </w:tcPr>
          <w:p w:rsidR="00745CCF" w:rsidRDefault="00745CCF" w:rsidP="00872CB1">
            <w:pPr>
              <w:pStyle w:val="Table"/>
            </w:pPr>
            <w:r>
              <w:t>Par7</w:t>
            </w:r>
          </w:p>
        </w:tc>
        <w:tc>
          <w:tcPr>
            <w:tcW w:w="834" w:type="dxa"/>
            <w:tcBorders>
              <w:top w:val="single" w:sz="4" w:space="0" w:color="auto"/>
              <w:bottom w:val="single" w:sz="4" w:space="0" w:color="auto"/>
            </w:tcBorders>
          </w:tcPr>
          <w:p w:rsidR="00745CCF" w:rsidRDefault="00745CCF" w:rsidP="00872CB1">
            <w:pPr>
              <w:pStyle w:val="Table"/>
            </w:pPr>
            <w:r>
              <w:t>Par8</w:t>
            </w:r>
          </w:p>
        </w:tc>
        <w:tc>
          <w:tcPr>
            <w:tcW w:w="834" w:type="dxa"/>
            <w:tcBorders>
              <w:top w:val="single" w:sz="4" w:space="0" w:color="auto"/>
              <w:bottom w:val="single" w:sz="4" w:space="0" w:color="auto"/>
            </w:tcBorders>
          </w:tcPr>
          <w:p w:rsidR="00745CCF" w:rsidRDefault="00745CCF" w:rsidP="00872CB1">
            <w:pPr>
              <w:pStyle w:val="Table"/>
            </w:pPr>
            <w:r>
              <w:t>Par9</w:t>
            </w:r>
          </w:p>
        </w:tc>
        <w:tc>
          <w:tcPr>
            <w:tcW w:w="844" w:type="dxa"/>
            <w:tcBorders>
              <w:top w:val="single" w:sz="4" w:space="0" w:color="auto"/>
              <w:bottom w:val="single" w:sz="4" w:space="0" w:color="auto"/>
            </w:tcBorders>
          </w:tcPr>
          <w:p w:rsidR="00745CCF" w:rsidRDefault="00745CCF" w:rsidP="00872CB1">
            <w:pPr>
              <w:pStyle w:val="Table"/>
            </w:pPr>
            <w:r>
              <w:t>Par10</w:t>
            </w:r>
          </w:p>
        </w:tc>
      </w:tr>
      <w:tr w:rsidR="00745CCF" w:rsidTr="00872CB1">
        <w:tc>
          <w:tcPr>
            <w:tcW w:w="1003" w:type="dxa"/>
            <w:tcBorders>
              <w:top w:val="single" w:sz="4" w:space="0" w:color="auto"/>
            </w:tcBorders>
          </w:tcPr>
          <w:p w:rsidR="00745CCF" w:rsidRDefault="00745CCF" w:rsidP="00872CB1">
            <w:pPr>
              <w:pStyle w:val="Table"/>
            </w:pPr>
            <w:r>
              <w:t>Emo. E.</w:t>
            </w:r>
          </w:p>
        </w:tc>
        <w:tc>
          <w:tcPr>
            <w:tcW w:w="833" w:type="dxa"/>
            <w:tcBorders>
              <w:top w:val="single" w:sz="4" w:space="0" w:color="auto"/>
            </w:tcBorders>
          </w:tcPr>
          <w:p w:rsidR="00745CCF" w:rsidRDefault="00745CCF" w:rsidP="00872CB1">
            <w:pPr>
              <w:pStyle w:val="Table"/>
            </w:pPr>
            <w:r>
              <w:t>10</w:t>
            </w:r>
          </w:p>
        </w:tc>
        <w:tc>
          <w:tcPr>
            <w:tcW w:w="833" w:type="dxa"/>
            <w:tcBorders>
              <w:top w:val="single" w:sz="4" w:space="0" w:color="auto"/>
            </w:tcBorders>
          </w:tcPr>
          <w:p w:rsidR="00745CCF" w:rsidRDefault="00745CCF" w:rsidP="00872CB1">
            <w:pPr>
              <w:pStyle w:val="Table"/>
            </w:pPr>
            <w:r>
              <w:t>27</w:t>
            </w:r>
          </w:p>
        </w:tc>
        <w:tc>
          <w:tcPr>
            <w:tcW w:w="833" w:type="dxa"/>
            <w:tcBorders>
              <w:top w:val="single" w:sz="4" w:space="0" w:color="auto"/>
            </w:tcBorders>
          </w:tcPr>
          <w:p w:rsidR="00745CCF" w:rsidRPr="00AC093A" w:rsidRDefault="00745CCF" w:rsidP="00872CB1">
            <w:pPr>
              <w:pStyle w:val="Table"/>
              <w:rPr>
                <w:i/>
                <w:iCs/>
              </w:rPr>
            </w:pPr>
            <w:r>
              <w:t>25</w:t>
            </w:r>
          </w:p>
        </w:tc>
        <w:tc>
          <w:tcPr>
            <w:tcW w:w="834" w:type="dxa"/>
            <w:tcBorders>
              <w:top w:val="single" w:sz="4" w:space="0" w:color="auto"/>
            </w:tcBorders>
          </w:tcPr>
          <w:p w:rsidR="00745CCF" w:rsidRDefault="00745CCF" w:rsidP="00872CB1">
            <w:pPr>
              <w:pStyle w:val="Table"/>
            </w:pPr>
            <w:r>
              <w:t>23</w:t>
            </w:r>
          </w:p>
        </w:tc>
        <w:tc>
          <w:tcPr>
            <w:tcW w:w="834" w:type="dxa"/>
            <w:tcBorders>
              <w:top w:val="single" w:sz="4" w:space="0" w:color="auto"/>
            </w:tcBorders>
          </w:tcPr>
          <w:p w:rsidR="00745CCF" w:rsidRDefault="00745CCF" w:rsidP="00872CB1">
            <w:pPr>
              <w:pStyle w:val="Table"/>
            </w:pPr>
            <w:r>
              <w:t>19</w:t>
            </w:r>
          </w:p>
        </w:tc>
        <w:tc>
          <w:tcPr>
            <w:tcW w:w="834" w:type="dxa"/>
            <w:tcBorders>
              <w:top w:val="single" w:sz="4" w:space="0" w:color="auto"/>
            </w:tcBorders>
          </w:tcPr>
          <w:p w:rsidR="00745CCF" w:rsidRDefault="00745CCF" w:rsidP="00872CB1">
            <w:pPr>
              <w:pStyle w:val="Table"/>
            </w:pPr>
            <w:r>
              <w:t>27</w:t>
            </w:r>
          </w:p>
        </w:tc>
        <w:tc>
          <w:tcPr>
            <w:tcW w:w="834" w:type="dxa"/>
            <w:tcBorders>
              <w:top w:val="single" w:sz="4" w:space="0" w:color="auto"/>
            </w:tcBorders>
          </w:tcPr>
          <w:p w:rsidR="00745CCF" w:rsidRDefault="00745CCF" w:rsidP="00872CB1">
            <w:pPr>
              <w:pStyle w:val="Table"/>
            </w:pPr>
            <w:r>
              <w:t>20</w:t>
            </w:r>
          </w:p>
        </w:tc>
        <w:tc>
          <w:tcPr>
            <w:tcW w:w="834" w:type="dxa"/>
            <w:tcBorders>
              <w:top w:val="single" w:sz="4" w:space="0" w:color="auto"/>
            </w:tcBorders>
          </w:tcPr>
          <w:p w:rsidR="00745CCF" w:rsidRDefault="00745CCF" w:rsidP="00872CB1">
            <w:pPr>
              <w:pStyle w:val="Table"/>
            </w:pPr>
            <w:r>
              <w:t>12</w:t>
            </w:r>
          </w:p>
        </w:tc>
        <w:tc>
          <w:tcPr>
            <w:tcW w:w="834" w:type="dxa"/>
            <w:tcBorders>
              <w:top w:val="single" w:sz="4" w:space="0" w:color="auto"/>
            </w:tcBorders>
          </w:tcPr>
          <w:p w:rsidR="00745CCF" w:rsidRDefault="00745CCF" w:rsidP="00872CB1">
            <w:pPr>
              <w:pStyle w:val="Table"/>
            </w:pPr>
            <w:r>
              <w:t>13</w:t>
            </w:r>
          </w:p>
        </w:tc>
        <w:tc>
          <w:tcPr>
            <w:tcW w:w="844" w:type="dxa"/>
            <w:tcBorders>
              <w:top w:val="single" w:sz="4" w:space="0" w:color="auto"/>
            </w:tcBorders>
          </w:tcPr>
          <w:p w:rsidR="00745CCF" w:rsidRDefault="00745CCF" w:rsidP="00872CB1">
            <w:pPr>
              <w:pStyle w:val="Table"/>
            </w:pPr>
            <w:r>
              <w:t>12</w:t>
            </w:r>
          </w:p>
        </w:tc>
      </w:tr>
      <w:tr w:rsidR="00745CCF" w:rsidTr="00872CB1">
        <w:tc>
          <w:tcPr>
            <w:tcW w:w="1003" w:type="dxa"/>
          </w:tcPr>
          <w:p w:rsidR="00745CCF" w:rsidRDefault="00745CCF" w:rsidP="00872CB1">
            <w:pPr>
              <w:pStyle w:val="Table"/>
            </w:pPr>
            <w:proofErr w:type="spellStart"/>
            <w:r>
              <w:t>Depers</w:t>
            </w:r>
            <w:proofErr w:type="spellEnd"/>
            <w:r>
              <w:t>.</w:t>
            </w:r>
          </w:p>
        </w:tc>
        <w:tc>
          <w:tcPr>
            <w:tcW w:w="833" w:type="dxa"/>
          </w:tcPr>
          <w:p w:rsidR="00745CCF" w:rsidRDefault="00745CCF" w:rsidP="00872CB1">
            <w:pPr>
              <w:pStyle w:val="Table"/>
            </w:pPr>
            <w:r>
              <w:t>4</w:t>
            </w:r>
          </w:p>
        </w:tc>
        <w:tc>
          <w:tcPr>
            <w:tcW w:w="833" w:type="dxa"/>
          </w:tcPr>
          <w:p w:rsidR="00745CCF" w:rsidRDefault="00745CCF" w:rsidP="00872CB1">
            <w:pPr>
              <w:pStyle w:val="Table"/>
            </w:pPr>
            <w:r>
              <w:t>7</w:t>
            </w:r>
          </w:p>
        </w:tc>
        <w:tc>
          <w:tcPr>
            <w:tcW w:w="833" w:type="dxa"/>
          </w:tcPr>
          <w:p w:rsidR="00745CCF" w:rsidRDefault="00745CCF" w:rsidP="00872CB1">
            <w:pPr>
              <w:pStyle w:val="Table"/>
            </w:pPr>
            <w:r>
              <w:t>9</w:t>
            </w:r>
          </w:p>
        </w:tc>
        <w:tc>
          <w:tcPr>
            <w:tcW w:w="834" w:type="dxa"/>
          </w:tcPr>
          <w:p w:rsidR="00745CCF" w:rsidRDefault="00745CCF" w:rsidP="00872CB1">
            <w:pPr>
              <w:pStyle w:val="Table"/>
            </w:pPr>
            <w:r>
              <w:t>7</w:t>
            </w:r>
          </w:p>
        </w:tc>
        <w:tc>
          <w:tcPr>
            <w:tcW w:w="834" w:type="dxa"/>
          </w:tcPr>
          <w:p w:rsidR="00745CCF" w:rsidRDefault="00745CCF" w:rsidP="00872CB1">
            <w:pPr>
              <w:pStyle w:val="Table"/>
            </w:pPr>
            <w:r>
              <w:t>8</w:t>
            </w:r>
          </w:p>
        </w:tc>
        <w:tc>
          <w:tcPr>
            <w:tcW w:w="834" w:type="dxa"/>
          </w:tcPr>
          <w:p w:rsidR="00745CCF" w:rsidRDefault="00745CCF" w:rsidP="00872CB1">
            <w:pPr>
              <w:pStyle w:val="Table"/>
            </w:pPr>
            <w:r>
              <w:t>11</w:t>
            </w:r>
          </w:p>
        </w:tc>
        <w:tc>
          <w:tcPr>
            <w:tcW w:w="834" w:type="dxa"/>
          </w:tcPr>
          <w:p w:rsidR="00745CCF" w:rsidRDefault="00745CCF" w:rsidP="00872CB1">
            <w:pPr>
              <w:pStyle w:val="Table"/>
            </w:pPr>
            <w:r>
              <w:t>12</w:t>
            </w:r>
          </w:p>
        </w:tc>
        <w:tc>
          <w:tcPr>
            <w:tcW w:w="834" w:type="dxa"/>
          </w:tcPr>
          <w:p w:rsidR="00745CCF" w:rsidRDefault="00745CCF" w:rsidP="00872CB1">
            <w:pPr>
              <w:pStyle w:val="Table"/>
            </w:pPr>
            <w:r>
              <w:t>5</w:t>
            </w:r>
          </w:p>
        </w:tc>
        <w:tc>
          <w:tcPr>
            <w:tcW w:w="834" w:type="dxa"/>
          </w:tcPr>
          <w:p w:rsidR="00745CCF" w:rsidRDefault="00745CCF" w:rsidP="00872CB1">
            <w:pPr>
              <w:pStyle w:val="Table"/>
            </w:pPr>
            <w:r>
              <w:t>6</w:t>
            </w:r>
          </w:p>
        </w:tc>
        <w:tc>
          <w:tcPr>
            <w:tcW w:w="844" w:type="dxa"/>
          </w:tcPr>
          <w:p w:rsidR="00745CCF" w:rsidRDefault="00745CCF" w:rsidP="00872CB1">
            <w:pPr>
              <w:pStyle w:val="Table"/>
            </w:pPr>
            <w:r>
              <w:t>3</w:t>
            </w:r>
          </w:p>
        </w:tc>
      </w:tr>
      <w:tr w:rsidR="00745CCF" w:rsidTr="00872CB1">
        <w:tc>
          <w:tcPr>
            <w:tcW w:w="1003" w:type="dxa"/>
          </w:tcPr>
          <w:p w:rsidR="00745CCF" w:rsidRDefault="00745CCF" w:rsidP="00872CB1">
            <w:pPr>
              <w:pStyle w:val="Table"/>
            </w:pPr>
            <w:r>
              <w:t xml:space="preserve">Pers. A. </w:t>
            </w:r>
          </w:p>
        </w:tc>
        <w:tc>
          <w:tcPr>
            <w:tcW w:w="833" w:type="dxa"/>
          </w:tcPr>
          <w:p w:rsidR="00745CCF" w:rsidRDefault="00745CCF" w:rsidP="00872CB1">
            <w:pPr>
              <w:pStyle w:val="Table"/>
            </w:pPr>
            <w:r>
              <w:t>30</w:t>
            </w:r>
          </w:p>
        </w:tc>
        <w:tc>
          <w:tcPr>
            <w:tcW w:w="833" w:type="dxa"/>
          </w:tcPr>
          <w:p w:rsidR="00745CCF" w:rsidRDefault="00745CCF" w:rsidP="00872CB1">
            <w:pPr>
              <w:pStyle w:val="Table"/>
            </w:pPr>
            <w:r>
              <w:t>33</w:t>
            </w:r>
          </w:p>
        </w:tc>
        <w:tc>
          <w:tcPr>
            <w:tcW w:w="833" w:type="dxa"/>
          </w:tcPr>
          <w:p w:rsidR="00745CCF" w:rsidRDefault="00745CCF" w:rsidP="00872CB1">
            <w:pPr>
              <w:pStyle w:val="Table"/>
            </w:pPr>
            <w:r>
              <w:t>39</w:t>
            </w:r>
          </w:p>
        </w:tc>
        <w:tc>
          <w:tcPr>
            <w:tcW w:w="834" w:type="dxa"/>
          </w:tcPr>
          <w:p w:rsidR="00745CCF" w:rsidRDefault="00745CCF" w:rsidP="00872CB1">
            <w:pPr>
              <w:pStyle w:val="Table"/>
            </w:pPr>
            <w:r>
              <w:t>35</w:t>
            </w:r>
          </w:p>
        </w:tc>
        <w:tc>
          <w:tcPr>
            <w:tcW w:w="834" w:type="dxa"/>
          </w:tcPr>
          <w:p w:rsidR="00745CCF" w:rsidRDefault="00745CCF" w:rsidP="00872CB1">
            <w:pPr>
              <w:pStyle w:val="Table"/>
            </w:pPr>
            <w:r>
              <w:t>37</w:t>
            </w:r>
          </w:p>
        </w:tc>
        <w:tc>
          <w:tcPr>
            <w:tcW w:w="834" w:type="dxa"/>
          </w:tcPr>
          <w:p w:rsidR="00745CCF" w:rsidRDefault="00745CCF" w:rsidP="00872CB1">
            <w:pPr>
              <w:pStyle w:val="Table"/>
            </w:pPr>
            <w:r>
              <w:t>40</w:t>
            </w:r>
          </w:p>
        </w:tc>
        <w:tc>
          <w:tcPr>
            <w:tcW w:w="834" w:type="dxa"/>
          </w:tcPr>
          <w:p w:rsidR="00745CCF" w:rsidRDefault="00745CCF" w:rsidP="00872CB1">
            <w:pPr>
              <w:pStyle w:val="Table"/>
            </w:pPr>
            <w:r>
              <w:t>42</w:t>
            </w:r>
          </w:p>
        </w:tc>
        <w:tc>
          <w:tcPr>
            <w:tcW w:w="834" w:type="dxa"/>
          </w:tcPr>
          <w:p w:rsidR="00745CCF" w:rsidRDefault="00745CCF" w:rsidP="00872CB1">
            <w:pPr>
              <w:pStyle w:val="Table"/>
            </w:pPr>
            <w:r>
              <w:t>33</w:t>
            </w:r>
          </w:p>
        </w:tc>
        <w:tc>
          <w:tcPr>
            <w:tcW w:w="834" w:type="dxa"/>
          </w:tcPr>
          <w:p w:rsidR="00745CCF" w:rsidRDefault="00745CCF" w:rsidP="00872CB1">
            <w:pPr>
              <w:pStyle w:val="Table"/>
            </w:pPr>
            <w:r>
              <w:t>30</w:t>
            </w:r>
          </w:p>
        </w:tc>
        <w:tc>
          <w:tcPr>
            <w:tcW w:w="844" w:type="dxa"/>
          </w:tcPr>
          <w:p w:rsidR="00745CCF" w:rsidRDefault="00745CCF" w:rsidP="00872CB1">
            <w:pPr>
              <w:pStyle w:val="Table"/>
            </w:pPr>
            <w:r>
              <w:t>25</w:t>
            </w:r>
          </w:p>
        </w:tc>
      </w:tr>
    </w:tbl>
    <w:p w:rsidR="00745CCF" w:rsidRDefault="00745CCF" w:rsidP="00745CCF">
      <w:pPr>
        <w:pStyle w:val="TableFoot"/>
      </w:pPr>
    </w:p>
    <w:p w:rsidR="00745CCF" w:rsidRDefault="00745CCF" w:rsidP="00745CCF">
      <w:pPr>
        <w:pStyle w:val="Heading2"/>
      </w:pPr>
      <w:bookmarkStart w:id="11" w:name="_Toc60920156"/>
      <w:bookmarkStart w:id="12" w:name="_Toc60921172"/>
      <w:r>
        <w:t>Intervention</w:t>
      </w:r>
      <w:bookmarkEnd w:id="11"/>
      <w:bookmarkEnd w:id="12"/>
    </w:p>
    <w:p w:rsidR="00745CCF" w:rsidRPr="00500E20" w:rsidRDefault="00745CCF" w:rsidP="00745CCF">
      <w:pPr>
        <w:pStyle w:val="Body"/>
      </w:pPr>
      <w:r>
        <w:t>Overall, the 10 participants who completed the study were actively engaged</w:t>
      </w:r>
      <w:r w:rsidRPr="00500E20">
        <w:t>.</w:t>
      </w:r>
      <w:r>
        <w:t xml:space="preserve"> The workshops were limited to 12 students per session due to the COVID-19 pandemic. However, the workshops remained focused on assisting the veterans with the specific training they desired. From the 10 participants, each </w:t>
      </w:r>
      <w:r w:rsidRPr="00202CB3">
        <w:t>contributor</w:t>
      </w:r>
      <w:r>
        <w:t xml:space="preserve"> attended the workshops, which included career mentoring, professional attire, interview coaching, professional networking, job placement, resume writing, LinkedIn coaching, and technical training and certifications. The responses from the veterans who attended the workshops were mainly positive. Several participants expressed that the workshops were effective in improving their understanding of their specific job duties and responsibilities. Also, due to the engaging interactive activities, </w:t>
      </w:r>
      <w:r w:rsidRPr="00202CB3">
        <w:t>many</w:t>
      </w:r>
      <w:r>
        <w:t xml:space="preserve"> veterans were able to </w:t>
      </w:r>
      <w:r>
        <w:lastRenderedPageBreak/>
        <w:t xml:space="preserve">practice the skills they learned by synthesizing both knowledge and skills that furthered their interpretation of their </w:t>
      </w:r>
      <w:r w:rsidRPr="00202CB3">
        <w:t>work</w:t>
      </w:r>
      <w:r>
        <w:t xml:space="preserve"> profession.</w:t>
      </w:r>
    </w:p>
    <w:p w:rsidR="00745CCF" w:rsidRPr="007E29A4" w:rsidRDefault="00745CCF" w:rsidP="00745CCF">
      <w:pPr>
        <w:pStyle w:val="Heading2"/>
      </w:pPr>
      <w:bookmarkStart w:id="13" w:name="_Toc60920157"/>
      <w:bookmarkStart w:id="14" w:name="_Toc60921173"/>
      <w:r>
        <w:t>Posttest Scores</w:t>
      </w:r>
      <w:bookmarkEnd w:id="13"/>
      <w:bookmarkEnd w:id="14"/>
    </w:p>
    <w:p w:rsidR="00745CCF" w:rsidRDefault="00745CCF" w:rsidP="00745CCF">
      <w:pPr>
        <w:pStyle w:val="Body"/>
      </w:pPr>
      <w:r>
        <w:t xml:space="preserve">Following completion of the workshops, participants finished both survey instruments. Table 5 displays participants’ PHQ-9 scores </w:t>
      </w:r>
      <w:r w:rsidRPr="001D62B0">
        <w:t>after</w:t>
      </w:r>
      <w:r w:rsidRPr="006D2B1A">
        <w:t xml:space="preserve"> </w:t>
      </w:r>
      <w:r>
        <w:t>the career-based workshop intervention and participants’ mean scores.</w:t>
      </w:r>
      <w:r w:rsidRPr="0020146F">
        <w:t xml:space="preserve"> </w:t>
      </w:r>
      <w:r w:rsidRPr="00A05844">
        <w:t>Data-collection</w:t>
      </w:r>
      <w:r>
        <w:t xml:space="preserve"> </w:t>
      </w:r>
      <w:r w:rsidRPr="00A05844">
        <w:t>procedures</w:t>
      </w:r>
      <w:r>
        <w:t xml:space="preserve"> </w:t>
      </w:r>
      <w:r w:rsidRPr="00A05844">
        <w:t>before</w:t>
      </w:r>
      <w:r>
        <w:t xml:space="preserve"> </w:t>
      </w:r>
      <w:r w:rsidRPr="00A05844">
        <w:t>and</w:t>
      </w:r>
      <w:r>
        <w:t xml:space="preserve"> </w:t>
      </w:r>
      <w:r w:rsidRPr="00A05844">
        <w:t>after</w:t>
      </w:r>
      <w:r>
        <w:t xml:space="preserve"> </w:t>
      </w:r>
      <w:r w:rsidRPr="00A05844">
        <w:t>the</w:t>
      </w:r>
      <w:r>
        <w:t xml:space="preserve"> </w:t>
      </w:r>
      <w:r w:rsidRPr="00A05844">
        <w:t>intervention</w:t>
      </w:r>
      <w:r>
        <w:t xml:space="preserve"> (7 </w:t>
      </w:r>
      <w:r w:rsidRPr="00A05844">
        <w:t>days</w:t>
      </w:r>
      <w:r>
        <w:t xml:space="preserve"> </w:t>
      </w:r>
      <w:r w:rsidRPr="00A05844">
        <w:t>before</w:t>
      </w:r>
      <w:r>
        <w:t xml:space="preserve"> </w:t>
      </w:r>
      <w:r w:rsidRPr="00A05844">
        <w:t>the</w:t>
      </w:r>
      <w:r>
        <w:t xml:space="preserve"> </w:t>
      </w:r>
      <w:r w:rsidRPr="00A05844">
        <w:t>intervention</w:t>
      </w:r>
      <w:r>
        <w:t xml:space="preserve"> </w:t>
      </w:r>
      <w:r w:rsidRPr="00A05844">
        <w:t>and</w:t>
      </w:r>
      <w:r>
        <w:t xml:space="preserve"> 7 </w:t>
      </w:r>
      <w:r w:rsidRPr="00A05844">
        <w:t>days</w:t>
      </w:r>
      <w:r>
        <w:t xml:space="preserve"> </w:t>
      </w:r>
      <w:r w:rsidRPr="00A05844">
        <w:t>after</w:t>
      </w:r>
      <w:r>
        <w:t xml:space="preserve"> </w:t>
      </w:r>
      <w:r w:rsidRPr="00A05844">
        <w:t>completion</w:t>
      </w:r>
      <w:r>
        <w:t xml:space="preserve"> </w:t>
      </w:r>
      <w:r w:rsidRPr="00A05844">
        <w:t>of</w:t>
      </w:r>
      <w:r>
        <w:t xml:space="preserve"> </w:t>
      </w:r>
      <w:r w:rsidRPr="00A05844">
        <w:t>the</w:t>
      </w:r>
      <w:r>
        <w:t xml:space="preserve"> </w:t>
      </w:r>
      <w:r w:rsidRPr="00A05844">
        <w:t>intervention</w:t>
      </w:r>
      <w:r>
        <w:t>) were completed.</w:t>
      </w:r>
    </w:p>
    <w:p w:rsidR="00745CCF" w:rsidRPr="00891CB7" w:rsidRDefault="00745CCF" w:rsidP="00745CCF">
      <w:pPr>
        <w:pStyle w:val="TableHead"/>
      </w:pPr>
      <w:bookmarkStart w:id="15" w:name="_Toc60921355"/>
      <w:r>
        <w:t>Table 5</w:t>
      </w:r>
      <w:r>
        <w:br/>
      </w:r>
      <w:r>
        <w:rPr>
          <w:i/>
          <w:iCs/>
        </w:rPr>
        <w:t>Posttest PHQ-9 Total Scores</w:t>
      </w:r>
      <w:bookmarkEnd w:id="15"/>
    </w:p>
    <w:tbl>
      <w:tblPr>
        <w:tblStyle w:val="TableGrid"/>
        <w:tblW w:w="0" w:type="auto"/>
        <w:tblBorders>
          <w:top w:val="single" w:sz="4" w:space="0" w:color="auto"/>
          <w:bottom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745CCF" w:rsidTr="00872CB1">
        <w:tc>
          <w:tcPr>
            <w:tcW w:w="935" w:type="dxa"/>
            <w:tcBorders>
              <w:top w:val="single" w:sz="4" w:space="0" w:color="auto"/>
              <w:bottom w:val="single" w:sz="4" w:space="0" w:color="auto"/>
            </w:tcBorders>
          </w:tcPr>
          <w:p w:rsidR="00745CCF" w:rsidRDefault="00745CCF" w:rsidP="00872CB1">
            <w:pPr>
              <w:pStyle w:val="Table"/>
            </w:pPr>
            <w:r>
              <w:t>Par1</w:t>
            </w:r>
          </w:p>
        </w:tc>
        <w:tc>
          <w:tcPr>
            <w:tcW w:w="935" w:type="dxa"/>
            <w:tcBorders>
              <w:top w:val="single" w:sz="4" w:space="0" w:color="auto"/>
              <w:bottom w:val="single" w:sz="4" w:space="0" w:color="auto"/>
            </w:tcBorders>
          </w:tcPr>
          <w:p w:rsidR="00745CCF" w:rsidRDefault="00745CCF" w:rsidP="00872CB1">
            <w:pPr>
              <w:pStyle w:val="Table"/>
            </w:pPr>
            <w:r>
              <w:t>Par2</w:t>
            </w:r>
          </w:p>
        </w:tc>
        <w:tc>
          <w:tcPr>
            <w:tcW w:w="935" w:type="dxa"/>
            <w:tcBorders>
              <w:top w:val="single" w:sz="4" w:space="0" w:color="auto"/>
              <w:bottom w:val="single" w:sz="4" w:space="0" w:color="auto"/>
            </w:tcBorders>
          </w:tcPr>
          <w:p w:rsidR="00745CCF" w:rsidRDefault="00745CCF" w:rsidP="00872CB1">
            <w:pPr>
              <w:pStyle w:val="Table"/>
            </w:pPr>
            <w:r>
              <w:t>Par3</w:t>
            </w:r>
          </w:p>
        </w:tc>
        <w:tc>
          <w:tcPr>
            <w:tcW w:w="935" w:type="dxa"/>
            <w:tcBorders>
              <w:top w:val="single" w:sz="4" w:space="0" w:color="auto"/>
              <w:bottom w:val="single" w:sz="4" w:space="0" w:color="auto"/>
            </w:tcBorders>
          </w:tcPr>
          <w:p w:rsidR="00745CCF" w:rsidRDefault="00745CCF" w:rsidP="00872CB1">
            <w:pPr>
              <w:pStyle w:val="Table"/>
            </w:pPr>
            <w:r>
              <w:t>Par4</w:t>
            </w:r>
          </w:p>
        </w:tc>
        <w:tc>
          <w:tcPr>
            <w:tcW w:w="935" w:type="dxa"/>
            <w:tcBorders>
              <w:top w:val="single" w:sz="4" w:space="0" w:color="auto"/>
              <w:bottom w:val="single" w:sz="4" w:space="0" w:color="auto"/>
            </w:tcBorders>
          </w:tcPr>
          <w:p w:rsidR="00745CCF" w:rsidRDefault="00745CCF" w:rsidP="00872CB1">
            <w:pPr>
              <w:pStyle w:val="Table"/>
            </w:pPr>
            <w:r>
              <w:t>Par5</w:t>
            </w:r>
          </w:p>
        </w:tc>
        <w:tc>
          <w:tcPr>
            <w:tcW w:w="935" w:type="dxa"/>
            <w:tcBorders>
              <w:top w:val="single" w:sz="4" w:space="0" w:color="auto"/>
              <w:bottom w:val="single" w:sz="4" w:space="0" w:color="auto"/>
            </w:tcBorders>
          </w:tcPr>
          <w:p w:rsidR="00745CCF" w:rsidRDefault="00745CCF" w:rsidP="00872CB1">
            <w:pPr>
              <w:pStyle w:val="Table"/>
            </w:pPr>
            <w:r>
              <w:t>Par6</w:t>
            </w:r>
          </w:p>
        </w:tc>
        <w:tc>
          <w:tcPr>
            <w:tcW w:w="935" w:type="dxa"/>
            <w:tcBorders>
              <w:top w:val="single" w:sz="4" w:space="0" w:color="auto"/>
              <w:bottom w:val="single" w:sz="4" w:space="0" w:color="auto"/>
            </w:tcBorders>
          </w:tcPr>
          <w:p w:rsidR="00745CCF" w:rsidRDefault="00745CCF" w:rsidP="00872CB1">
            <w:pPr>
              <w:pStyle w:val="Table"/>
            </w:pPr>
            <w:r>
              <w:t>Par7</w:t>
            </w:r>
          </w:p>
        </w:tc>
        <w:tc>
          <w:tcPr>
            <w:tcW w:w="935" w:type="dxa"/>
            <w:tcBorders>
              <w:top w:val="single" w:sz="4" w:space="0" w:color="auto"/>
              <w:bottom w:val="single" w:sz="4" w:space="0" w:color="auto"/>
            </w:tcBorders>
          </w:tcPr>
          <w:p w:rsidR="00745CCF" w:rsidRDefault="00745CCF" w:rsidP="00872CB1">
            <w:pPr>
              <w:pStyle w:val="Table"/>
            </w:pPr>
            <w:r>
              <w:t>Par8</w:t>
            </w:r>
          </w:p>
        </w:tc>
        <w:tc>
          <w:tcPr>
            <w:tcW w:w="935" w:type="dxa"/>
            <w:tcBorders>
              <w:top w:val="single" w:sz="4" w:space="0" w:color="auto"/>
              <w:bottom w:val="single" w:sz="4" w:space="0" w:color="auto"/>
            </w:tcBorders>
          </w:tcPr>
          <w:p w:rsidR="00745CCF" w:rsidRDefault="00745CCF" w:rsidP="00872CB1">
            <w:pPr>
              <w:pStyle w:val="Table"/>
            </w:pPr>
            <w:r>
              <w:t>Par9</w:t>
            </w:r>
          </w:p>
        </w:tc>
        <w:tc>
          <w:tcPr>
            <w:tcW w:w="935" w:type="dxa"/>
            <w:tcBorders>
              <w:top w:val="single" w:sz="4" w:space="0" w:color="auto"/>
              <w:bottom w:val="single" w:sz="4" w:space="0" w:color="auto"/>
            </w:tcBorders>
          </w:tcPr>
          <w:p w:rsidR="00745CCF" w:rsidRDefault="00745CCF" w:rsidP="00872CB1">
            <w:pPr>
              <w:pStyle w:val="Table"/>
            </w:pPr>
            <w:r>
              <w:t>Par10</w:t>
            </w:r>
          </w:p>
        </w:tc>
      </w:tr>
      <w:tr w:rsidR="00745CCF" w:rsidTr="00872CB1">
        <w:tc>
          <w:tcPr>
            <w:tcW w:w="935" w:type="dxa"/>
            <w:tcBorders>
              <w:top w:val="single" w:sz="4" w:space="0" w:color="auto"/>
            </w:tcBorders>
          </w:tcPr>
          <w:p w:rsidR="00745CCF" w:rsidRDefault="00745CCF" w:rsidP="00872CB1">
            <w:pPr>
              <w:pStyle w:val="Table"/>
            </w:pPr>
            <w:r>
              <w:t>0</w:t>
            </w:r>
          </w:p>
        </w:tc>
        <w:tc>
          <w:tcPr>
            <w:tcW w:w="935" w:type="dxa"/>
            <w:tcBorders>
              <w:top w:val="single" w:sz="4" w:space="0" w:color="auto"/>
            </w:tcBorders>
          </w:tcPr>
          <w:p w:rsidR="00745CCF" w:rsidRDefault="00745CCF" w:rsidP="00872CB1">
            <w:pPr>
              <w:pStyle w:val="Table"/>
            </w:pPr>
            <w:r>
              <w:t>8</w:t>
            </w:r>
          </w:p>
        </w:tc>
        <w:tc>
          <w:tcPr>
            <w:tcW w:w="935" w:type="dxa"/>
            <w:tcBorders>
              <w:top w:val="single" w:sz="4" w:space="0" w:color="auto"/>
            </w:tcBorders>
          </w:tcPr>
          <w:p w:rsidR="00745CCF" w:rsidRDefault="00745CCF" w:rsidP="00872CB1">
            <w:pPr>
              <w:pStyle w:val="Table"/>
            </w:pPr>
            <w:r>
              <w:t>5</w:t>
            </w:r>
          </w:p>
        </w:tc>
        <w:tc>
          <w:tcPr>
            <w:tcW w:w="935" w:type="dxa"/>
            <w:tcBorders>
              <w:top w:val="single" w:sz="4" w:space="0" w:color="auto"/>
            </w:tcBorders>
          </w:tcPr>
          <w:p w:rsidR="00745CCF" w:rsidRDefault="00745CCF" w:rsidP="00872CB1">
            <w:pPr>
              <w:pStyle w:val="Table"/>
            </w:pPr>
            <w:r>
              <w:t>10</w:t>
            </w:r>
          </w:p>
        </w:tc>
        <w:tc>
          <w:tcPr>
            <w:tcW w:w="935" w:type="dxa"/>
            <w:tcBorders>
              <w:top w:val="single" w:sz="4" w:space="0" w:color="auto"/>
            </w:tcBorders>
          </w:tcPr>
          <w:p w:rsidR="00745CCF" w:rsidRDefault="00745CCF" w:rsidP="00872CB1">
            <w:pPr>
              <w:pStyle w:val="Table"/>
            </w:pPr>
            <w:r>
              <w:t>13</w:t>
            </w:r>
          </w:p>
        </w:tc>
        <w:tc>
          <w:tcPr>
            <w:tcW w:w="935" w:type="dxa"/>
            <w:tcBorders>
              <w:top w:val="single" w:sz="4" w:space="0" w:color="auto"/>
            </w:tcBorders>
          </w:tcPr>
          <w:p w:rsidR="00745CCF" w:rsidRDefault="00745CCF" w:rsidP="00872CB1">
            <w:pPr>
              <w:pStyle w:val="Table"/>
            </w:pPr>
            <w:r>
              <w:t>10</w:t>
            </w:r>
          </w:p>
        </w:tc>
        <w:tc>
          <w:tcPr>
            <w:tcW w:w="935" w:type="dxa"/>
            <w:tcBorders>
              <w:top w:val="single" w:sz="4" w:space="0" w:color="auto"/>
            </w:tcBorders>
          </w:tcPr>
          <w:p w:rsidR="00745CCF" w:rsidRDefault="00745CCF" w:rsidP="00872CB1">
            <w:pPr>
              <w:pStyle w:val="Table"/>
            </w:pPr>
            <w:r>
              <w:t>7</w:t>
            </w:r>
          </w:p>
        </w:tc>
        <w:tc>
          <w:tcPr>
            <w:tcW w:w="935" w:type="dxa"/>
            <w:tcBorders>
              <w:top w:val="single" w:sz="4" w:space="0" w:color="auto"/>
            </w:tcBorders>
          </w:tcPr>
          <w:p w:rsidR="00745CCF" w:rsidRDefault="00745CCF" w:rsidP="00872CB1">
            <w:pPr>
              <w:pStyle w:val="Table"/>
            </w:pPr>
            <w:r>
              <w:t>4</w:t>
            </w:r>
          </w:p>
        </w:tc>
        <w:tc>
          <w:tcPr>
            <w:tcW w:w="935" w:type="dxa"/>
            <w:tcBorders>
              <w:top w:val="single" w:sz="4" w:space="0" w:color="auto"/>
            </w:tcBorders>
          </w:tcPr>
          <w:p w:rsidR="00745CCF" w:rsidRDefault="00745CCF" w:rsidP="00872CB1">
            <w:pPr>
              <w:pStyle w:val="Table"/>
            </w:pPr>
            <w:r>
              <w:t>4</w:t>
            </w:r>
          </w:p>
        </w:tc>
        <w:tc>
          <w:tcPr>
            <w:tcW w:w="935" w:type="dxa"/>
            <w:tcBorders>
              <w:top w:val="single" w:sz="4" w:space="0" w:color="auto"/>
            </w:tcBorders>
          </w:tcPr>
          <w:p w:rsidR="00745CCF" w:rsidRDefault="00745CCF" w:rsidP="00872CB1">
            <w:pPr>
              <w:pStyle w:val="Table"/>
            </w:pPr>
            <w:r>
              <w:t>0</w:t>
            </w:r>
          </w:p>
        </w:tc>
      </w:tr>
    </w:tbl>
    <w:p w:rsidR="00745CCF" w:rsidRDefault="00745CCF" w:rsidP="00745CCF">
      <w:pPr>
        <w:pStyle w:val="TableFoot"/>
      </w:pP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Table 6 displays participants’ MBI-HSS </w:t>
      </w:r>
      <w:r w:rsidRPr="00B87581">
        <w:t xml:space="preserve">scores </w:t>
      </w:r>
      <w:r w:rsidRPr="001D62B0">
        <w:t>after</w:t>
      </w:r>
      <w:r>
        <w:t xml:space="preserve"> the career-based workshop intervention and participants’ mean scores.</w:t>
      </w:r>
    </w:p>
    <w:p w:rsidR="00745CCF" w:rsidRPr="002E0E9D" w:rsidRDefault="00745CCF" w:rsidP="00745CCF">
      <w:pPr>
        <w:pStyle w:val="TableHead"/>
      </w:pPr>
      <w:bookmarkStart w:id="16" w:name="_Toc60921356"/>
      <w:r>
        <w:t>Table 6</w:t>
      </w:r>
      <w:r>
        <w:br/>
      </w:r>
      <w:r>
        <w:rPr>
          <w:i/>
          <w:iCs/>
        </w:rPr>
        <w:t>Posttest MBI-HSS Total Scores</w:t>
      </w:r>
      <w:bookmarkEnd w:id="16"/>
    </w:p>
    <w:tbl>
      <w:tblPr>
        <w:tblStyle w:val="TableGrid"/>
        <w:tblW w:w="0" w:type="auto"/>
        <w:tblBorders>
          <w:top w:val="single" w:sz="4" w:space="0" w:color="auto"/>
          <w:bottom w:val="single" w:sz="4" w:space="0" w:color="auto"/>
        </w:tblBorders>
        <w:tblLook w:val="04A0" w:firstRow="1" w:lastRow="0" w:firstColumn="1" w:lastColumn="0" w:noHBand="0" w:noVBand="1"/>
      </w:tblPr>
      <w:tblGrid>
        <w:gridCol w:w="1003"/>
        <w:gridCol w:w="833"/>
        <w:gridCol w:w="833"/>
        <w:gridCol w:w="833"/>
        <w:gridCol w:w="834"/>
        <w:gridCol w:w="834"/>
        <w:gridCol w:w="834"/>
        <w:gridCol w:w="834"/>
        <w:gridCol w:w="834"/>
        <w:gridCol w:w="834"/>
        <w:gridCol w:w="844"/>
      </w:tblGrid>
      <w:tr w:rsidR="00745CCF" w:rsidTr="00872CB1">
        <w:tc>
          <w:tcPr>
            <w:tcW w:w="1003" w:type="dxa"/>
            <w:tcBorders>
              <w:top w:val="single" w:sz="4" w:space="0" w:color="auto"/>
              <w:bottom w:val="single" w:sz="4" w:space="0" w:color="auto"/>
            </w:tcBorders>
          </w:tcPr>
          <w:p w:rsidR="00745CCF" w:rsidRDefault="00745CCF" w:rsidP="00872CB1">
            <w:pPr>
              <w:pStyle w:val="Table"/>
            </w:pPr>
          </w:p>
        </w:tc>
        <w:tc>
          <w:tcPr>
            <w:tcW w:w="833" w:type="dxa"/>
            <w:tcBorders>
              <w:top w:val="single" w:sz="4" w:space="0" w:color="auto"/>
              <w:bottom w:val="single" w:sz="4" w:space="0" w:color="auto"/>
            </w:tcBorders>
          </w:tcPr>
          <w:p w:rsidR="00745CCF" w:rsidRDefault="00745CCF" w:rsidP="00872CB1">
            <w:pPr>
              <w:pStyle w:val="Table"/>
            </w:pPr>
            <w:r>
              <w:t>Par1</w:t>
            </w:r>
          </w:p>
        </w:tc>
        <w:tc>
          <w:tcPr>
            <w:tcW w:w="833" w:type="dxa"/>
            <w:tcBorders>
              <w:top w:val="single" w:sz="4" w:space="0" w:color="auto"/>
              <w:bottom w:val="single" w:sz="4" w:space="0" w:color="auto"/>
            </w:tcBorders>
          </w:tcPr>
          <w:p w:rsidR="00745CCF" w:rsidRDefault="00745CCF" w:rsidP="00872CB1">
            <w:pPr>
              <w:pStyle w:val="Table"/>
            </w:pPr>
            <w:r>
              <w:t>Par2</w:t>
            </w:r>
          </w:p>
        </w:tc>
        <w:tc>
          <w:tcPr>
            <w:tcW w:w="833" w:type="dxa"/>
            <w:tcBorders>
              <w:top w:val="single" w:sz="4" w:space="0" w:color="auto"/>
              <w:bottom w:val="single" w:sz="4" w:space="0" w:color="auto"/>
            </w:tcBorders>
          </w:tcPr>
          <w:p w:rsidR="00745CCF" w:rsidRDefault="00745CCF" w:rsidP="00872CB1">
            <w:pPr>
              <w:pStyle w:val="Table"/>
            </w:pPr>
            <w:r>
              <w:t>Par3</w:t>
            </w:r>
          </w:p>
        </w:tc>
        <w:tc>
          <w:tcPr>
            <w:tcW w:w="834" w:type="dxa"/>
            <w:tcBorders>
              <w:top w:val="single" w:sz="4" w:space="0" w:color="auto"/>
              <w:bottom w:val="single" w:sz="4" w:space="0" w:color="auto"/>
            </w:tcBorders>
          </w:tcPr>
          <w:p w:rsidR="00745CCF" w:rsidRDefault="00745CCF" w:rsidP="00872CB1">
            <w:pPr>
              <w:pStyle w:val="Table"/>
            </w:pPr>
            <w:r>
              <w:t>Par4</w:t>
            </w:r>
          </w:p>
        </w:tc>
        <w:tc>
          <w:tcPr>
            <w:tcW w:w="834" w:type="dxa"/>
            <w:tcBorders>
              <w:top w:val="single" w:sz="4" w:space="0" w:color="auto"/>
              <w:bottom w:val="single" w:sz="4" w:space="0" w:color="auto"/>
            </w:tcBorders>
          </w:tcPr>
          <w:p w:rsidR="00745CCF" w:rsidRDefault="00745CCF" w:rsidP="00872CB1">
            <w:pPr>
              <w:pStyle w:val="Table"/>
            </w:pPr>
            <w:r>
              <w:t>Par5</w:t>
            </w:r>
          </w:p>
        </w:tc>
        <w:tc>
          <w:tcPr>
            <w:tcW w:w="834" w:type="dxa"/>
            <w:tcBorders>
              <w:top w:val="single" w:sz="4" w:space="0" w:color="auto"/>
              <w:bottom w:val="single" w:sz="4" w:space="0" w:color="auto"/>
            </w:tcBorders>
          </w:tcPr>
          <w:p w:rsidR="00745CCF" w:rsidRDefault="00745CCF" w:rsidP="00872CB1">
            <w:pPr>
              <w:pStyle w:val="Table"/>
            </w:pPr>
            <w:r>
              <w:t>Par6</w:t>
            </w:r>
          </w:p>
        </w:tc>
        <w:tc>
          <w:tcPr>
            <w:tcW w:w="834" w:type="dxa"/>
            <w:tcBorders>
              <w:top w:val="single" w:sz="4" w:space="0" w:color="auto"/>
              <w:bottom w:val="single" w:sz="4" w:space="0" w:color="auto"/>
            </w:tcBorders>
          </w:tcPr>
          <w:p w:rsidR="00745CCF" w:rsidRDefault="00745CCF" w:rsidP="00872CB1">
            <w:pPr>
              <w:pStyle w:val="Table"/>
            </w:pPr>
            <w:r>
              <w:t>Par7</w:t>
            </w:r>
          </w:p>
        </w:tc>
        <w:tc>
          <w:tcPr>
            <w:tcW w:w="834" w:type="dxa"/>
            <w:tcBorders>
              <w:top w:val="single" w:sz="4" w:space="0" w:color="auto"/>
              <w:bottom w:val="single" w:sz="4" w:space="0" w:color="auto"/>
            </w:tcBorders>
          </w:tcPr>
          <w:p w:rsidR="00745CCF" w:rsidRDefault="00745CCF" w:rsidP="00872CB1">
            <w:pPr>
              <w:pStyle w:val="Table"/>
            </w:pPr>
            <w:r>
              <w:t>Par8</w:t>
            </w:r>
          </w:p>
        </w:tc>
        <w:tc>
          <w:tcPr>
            <w:tcW w:w="834" w:type="dxa"/>
            <w:tcBorders>
              <w:top w:val="single" w:sz="4" w:space="0" w:color="auto"/>
              <w:bottom w:val="single" w:sz="4" w:space="0" w:color="auto"/>
            </w:tcBorders>
          </w:tcPr>
          <w:p w:rsidR="00745CCF" w:rsidRDefault="00745CCF" w:rsidP="00872CB1">
            <w:pPr>
              <w:pStyle w:val="Table"/>
            </w:pPr>
            <w:r>
              <w:t>Par9</w:t>
            </w:r>
          </w:p>
        </w:tc>
        <w:tc>
          <w:tcPr>
            <w:tcW w:w="844" w:type="dxa"/>
            <w:tcBorders>
              <w:top w:val="single" w:sz="4" w:space="0" w:color="auto"/>
              <w:bottom w:val="single" w:sz="4" w:space="0" w:color="auto"/>
            </w:tcBorders>
          </w:tcPr>
          <w:p w:rsidR="00745CCF" w:rsidRDefault="00745CCF" w:rsidP="00872CB1">
            <w:pPr>
              <w:pStyle w:val="Table"/>
            </w:pPr>
            <w:r>
              <w:t>Par10</w:t>
            </w:r>
          </w:p>
        </w:tc>
      </w:tr>
      <w:tr w:rsidR="00745CCF" w:rsidTr="00872CB1">
        <w:tc>
          <w:tcPr>
            <w:tcW w:w="1003" w:type="dxa"/>
            <w:tcBorders>
              <w:top w:val="single" w:sz="4" w:space="0" w:color="auto"/>
            </w:tcBorders>
          </w:tcPr>
          <w:p w:rsidR="00745CCF" w:rsidRDefault="00745CCF" w:rsidP="00872CB1">
            <w:pPr>
              <w:pStyle w:val="Table"/>
            </w:pPr>
            <w:r>
              <w:t>Emo. E.</w:t>
            </w:r>
          </w:p>
        </w:tc>
        <w:tc>
          <w:tcPr>
            <w:tcW w:w="833" w:type="dxa"/>
            <w:tcBorders>
              <w:top w:val="single" w:sz="4" w:space="0" w:color="auto"/>
            </w:tcBorders>
          </w:tcPr>
          <w:p w:rsidR="00745CCF" w:rsidRDefault="00745CCF" w:rsidP="00872CB1">
            <w:pPr>
              <w:pStyle w:val="Table"/>
            </w:pPr>
            <w:r>
              <w:t>9</w:t>
            </w:r>
          </w:p>
        </w:tc>
        <w:tc>
          <w:tcPr>
            <w:tcW w:w="833" w:type="dxa"/>
            <w:tcBorders>
              <w:top w:val="single" w:sz="4" w:space="0" w:color="auto"/>
            </w:tcBorders>
          </w:tcPr>
          <w:p w:rsidR="00745CCF" w:rsidRDefault="00745CCF" w:rsidP="00872CB1">
            <w:pPr>
              <w:pStyle w:val="Table"/>
            </w:pPr>
            <w:r>
              <w:t>27</w:t>
            </w:r>
          </w:p>
        </w:tc>
        <w:tc>
          <w:tcPr>
            <w:tcW w:w="833" w:type="dxa"/>
            <w:tcBorders>
              <w:top w:val="single" w:sz="4" w:space="0" w:color="auto"/>
            </w:tcBorders>
          </w:tcPr>
          <w:p w:rsidR="00745CCF" w:rsidRPr="00AC093A" w:rsidRDefault="00745CCF" w:rsidP="00872CB1">
            <w:pPr>
              <w:pStyle w:val="Table"/>
              <w:rPr>
                <w:i/>
                <w:iCs/>
              </w:rPr>
            </w:pPr>
            <w:r>
              <w:t>24</w:t>
            </w:r>
          </w:p>
        </w:tc>
        <w:tc>
          <w:tcPr>
            <w:tcW w:w="834" w:type="dxa"/>
            <w:tcBorders>
              <w:top w:val="single" w:sz="4" w:space="0" w:color="auto"/>
            </w:tcBorders>
          </w:tcPr>
          <w:p w:rsidR="00745CCF" w:rsidRDefault="00745CCF" w:rsidP="00872CB1">
            <w:pPr>
              <w:pStyle w:val="Table"/>
            </w:pPr>
            <w:r>
              <w:t>20</w:t>
            </w:r>
          </w:p>
        </w:tc>
        <w:tc>
          <w:tcPr>
            <w:tcW w:w="834" w:type="dxa"/>
            <w:tcBorders>
              <w:top w:val="single" w:sz="4" w:space="0" w:color="auto"/>
            </w:tcBorders>
          </w:tcPr>
          <w:p w:rsidR="00745CCF" w:rsidRDefault="00745CCF" w:rsidP="00872CB1">
            <w:pPr>
              <w:pStyle w:val="Table"/>
            </w:pPr>
            <w:r>
              <w:t>17</w:t>
            </w:r>
          </w:p>
        </w:tc>
        <w:tc>
          <w:tcPr>
            <w:tcW w:w="834" w:type="dxa"/>
            <w:tcBorders>
              <w:top w:val="single" w:sz="4" w:space="0" w:color="auto"/>
            </w:tcBorders>
          </w:tcPr>
          <w:p w:rsidR="00745CCF" w:rsidRDefault="00745CCF" w:rsidP="00872CB1">
            <w:pPr>
              <w:pStyle w:val="Table"/>
            </w:pPr>
            <w:r>
              <w:t>25</w:t>
            </w:r>
          </w:p>
        </w:tc>
        <w:tc>
          <w:tcPr>
            <w:tcW w:w="834" w:type="dxa"/>
            <w:tcBorders>
              <w:top w:val="single" w:sz="4" w:space="0" w:color="auto"/>
            </w:tcBorders>
          </w:tcPr>
          <w:p w:rsidR="00745CCF" w:rsidRDefault="00745CCF" w:rsidP="00872CB1">
            <w:pPr>
              <w:pStyle w:val="Table"/>
            </w:pPr>
            <w:r>
              <w:t>20</w:t>
            </w:r>
          </w:p>
        </w:tc>
        <w:tc>
          <w:tcPr>
            <w:tcW w:w="834" w:type="dxa"/>
            <w:tcBorders>
              <w:top w:val="single" w:sz="4" w:space="0" w:color="auto"/>
            </w:tcBorders>
          </w:tcPr>
          <w:p w:rsidR="00745CCF" w:rsidRDefault="00745CCF" w:rsidP="00872CB1">
            <w:pPr>
              <w:pStyle w:val="Table"/>
            </w:pPr>
            <w:r>
              <w:t>11</w:t>
            </w:r>
          </w:p>
        </w:tc>
        <w:tc>
          <w:tcPr>
            <w:tcW w:w="834" w:type="dxa"/>
            <w:tcBorders>
              <w:top w:val="single" w:sz="4" w:space="0" w:color="auto"/>
            </w:tcBorders>
          </w:tcPr>
          <w:p w:rsidR="00745CCF" w:rsidRDefault="00745CCF" w:rsidP="00872CB1">
            <w:pPr>
              <w:pStyle w:val="Table"/>
            </w:pPr>
            <w:r>
              <w:t>14</w:t>
            </w:r>
          </w:p>
        </w:tc>
        <w:tc>
          <w:tcPr>
            <w:tcW w:w="844" w:type="dxa"/>
            <w:tcBorders>
              <w:top w:val="single" w:sz="4" w:space="0" w:color="auto"/>
            </w:tcBorders>
          </w:tcPr>
          <w:p w:rsidR="00745CCF" w:rsidRDefault="00745CCF" w:rsidP="00872CB1">
            <w:pPr>
              <w:pStyle w:val="Table"/>
            </w:pPr>
            <w:r>
              <w:t>10</w:t>
            </w:r>
          </w:p>
        </w:tc>
      </w:tr>
      <w:tr w:rsidR="00745CCF" w:rsidTr="00872CB1">
        <w:tc>
          <w:tcPr>
            <w:tcW w:w="1003" w:type="dxa"/>
          </w:tcPr>
          <w:p w:rsidR="00745CCF" w:rsidRDefault="00745CCF" w:rsidP="00872CB1">
            <w:pPr>
              <w:pStyle w:val="Table"/>
            </w:pPr>
            <w:proofErr w:type="spellStart"/>
            <w:r>
              <w:t>Depers</w:t>
            </w:r>
            <w:proofErr w:type="spellEnd"/>
            <w:r>
              <w:t>.</w:t>
            </w:r>
          </w:p>
        </w:tc>
        <w:tc>
          <w:tcPr>
            <w:tcW w:w="833" w:type="dxa"/>
          </w:tcPr>
          <w:p w:rsidR="00745CCF" w:rsidRDefault="00745CCF" w:rsidP="00872CB1">
            <w:pPr>
              <w:pStyle w:val="Table"/>
            </w:pPr>
            <w:r>
              <w:t>5</w:t>
            </w:r>
          </w:p>
        </w:tc>
        <w:tc>
          <w:tcPr>
            <w:tcW w:w="833" w:type="dxa"/>
          </w:tcPr>
          <w:p w:rsidR="00745CCF" w:rsidRDefault="00745CCF" w:rsidP="00872CB1">
            <w:pPr>
              <w:pStyle w:val="Table"/>
            </w:pPr>
            <w:r>
              <w:t>5</w:t>
            </w:r>
          </w:p>
        </w:tc>
        <w:tc>
          <w:tcPr>
            <w:tcW w:w="833" w:type="dxa"/>
          </w:tcPr>
          <w:p w:rsidR="00745CCF" w:rsidRDefault="00745CCF" w:rsidP="00872CB1">
            <w:pPr>
              <w:pStyle w:val="Table"/>
            </w:pPr>
            <w:r>
              <w:t>7</w:t>
            </w:r>
          </w:p>
        </w:tc>
        <w:tc>
          <w:tcPr>
            <w:tcW w:w="834" w:type="dxa"/>
          </w:tcPr>
          <w:p w:rsidR="00745CCF" w:rsidRDefault="00745CCF" w:rsidP="00872CB1">
            <w:pPr>
              <w:pStyle w:val="Table"/>
            </w:pPr>
            <w:r>
              <w:t>5</w:t>
            </w:r>
          </w:p>
        </w:tc>
        <w:tc>
          <w:tcPr>
            <w:tcW w:w="834" w:type="dxa"/>
          </w:tcPr>
          <w:p w:rsidR="00745CCF" w:rsidRDefault="00745CCF" w:rsidP="00872CB1">
            <w:pPr>
              <w:pStyle w:val="Table"/>
            </w:pPr>
            <w:r>
              <w:t>8</w:t>
            </w:r>
          </w:p>
        </w:tc>
        <w:tc>
          <w:tcPr>
            <w:tcW w:w="834" w:type="dxa"/>
          </w:tcPr>
          <w:p w:rsidR="00745CCF" w:rsidRDefault="00745CCF" w:rsidP="00872CB1">
            <w:pPr>
              <w:pStyle w:val="Table"/>
            </w:pPr>
            <w:r>
              <w:t>10</w:t>
            </w:r>
          </w:p>
        </w:tc>
        <w:tc>
          <w:tcPr>
            <w:tcW w:w="834" w:type="dxa"/>
          </w:tcPr>
          <w:p w:rsidR="00745CCF" w:rsidRDefault="00745CCF" w:rsidP="00872CB1">
            <w:pPr>
              <w:pStyle w:val="Table"/>
            </w:pPr>
            <w:r>
              <w:t>8</w:t>
            </w:r>
          </w:p>
        </w:tc>
        <w:tc>
          <w:tcPr>
            <w:tcW w:w="834" w:type="dxa"/>
          </w:tcPr>
          <w:p w:rsidR="00745CCF" w:rsidRDefault="00745CCF" w:rsidP="00872CB1">
            <w:pPr>
              <w:pStyle w:val="Table"/>
            </w:pPr>
            <w:r>
              <w:t>5</w:t>
            </w:r>
          </w:p>
        </w:tc>
        <w:tc>
          <w:tcPr>
            <w:tcW w:w="834" w:type="dxa"/>
          </w:tcPr>
          <w:p w:rsidR="00745CCF" w:rsidRDefault="00745CCF" w:rsidP="00872CB1">
            <w:pPr>
              <w:pStyle w:val="Table"/>
            </w:pPr>
            <w:r>
              <w:t>4</w:t>
            </w:r>
          </w:p>
        </w:tc>
        <w:tc>
          <w:tcPr>
            <w:tcW w:w="844" w:type="dxa"/>
          </w:tcPr>
          <w:p w:rsidR="00745CCF" w:rsidRDefault="00745CCF" w:rsidP="00872CB1">
            <w:pPr>
              <w:pStyle w:val="Table"/>
            </w:pPr>
            <w:r>
              <w:t>1</w:t>
            </w:r>
          </w:p>
        </w:tc>
      </w:tr>
      <w:tr w:rsidR="00745CCF" w:rsidTr="00872CB1">
        <w:tc>
          <w:tcPr>
            <w:tcW w:w="1003" w:type="dxa"/>
          </w:tcPr>
          <w:p w:rsidR="00745CCF" w:rsidRDefault="00745CCF" w:rsidP="00872CB1">
            <w:pPr>
              <w:pStyle w:val="Table"/>
            </w:pPr>
            <w:r>
              <w:t>Pers. A.</w:t>
            </w:r>
          </w:p>
        </w:tc>
        <w:tc>
          <w:tcPr>
            <w:tcW w:w="833" w:type="dxa"/>
          </w:tcPr>
          <w:p w:rsidR="00745CCF" w:rsidRDefault="00745CCF" w:rsidP="00872CB1">
            <w:pPr>
              <w:pStyle w:val="Table"/>
            </w:pPr>
            <w:r>
              <w:t>25</w:t>
            </w:r>
          </w:p>
        </w:tc>
        <w:tc>
          <w:tcPr>
            <w:tcW w:w="833" w:type="dxa"/>
          </w:tcPr>
          <w:p w:rsidR="00745CCF" w:rsidRPr="00017D48" w:rsidRDefault="00745CCF" w:rsidP="00872CB1">
            <w:pPr>
              <w:pStyle w:val="Table"/>
            </w:pPr>
            <w:r w:rsidRPr="00017D48">
              <w:t>33</w:t>
            </w:r>
          </w:p>
        </w:tc>
        <w:tc>
          <w:tcPr>
            <w:tcW w:w="833" w:type="dxa"/>
          </w:tcPr>
          <w:p w:rsidR="00745CCF" w:rsidRDefault="00745CCF" w:rsidP="00872CB1">
            <w:pPr>
              <w:pStyle w:val="Table"/>
            </w:pPr>
            <w:r>
              <w:t>30</w:t>
            </w:r>
          </w:p>
        </w:tc>
        <w:tc>
          <w:tcPr>
            <w:tcW w:w="834" w:type="dxa"/>
          </w:tcPr>
          <w:p w:rsidR="00745CCF" w:rsidRDefault="00745CCF" w:rsidP="00872CB1">
            <w:pPr>
              <w:pStyle w:val="Table"/>
            </w:pPr>
            <w:r>
              <w:t>32</w:t>
            </w:r>
          </w:p>
        </w:tc>
        <w:tc>
          <w:tcPr>
            <w:tcW w:w="834" w:type="dxa"/>
          </w:tcPr>
          <w:p w:rsidR="00745CCF" w:rsidRDefault="00745CCF" w:rsidP="00872CB1">
            <w:pPr>
              <w:pStyle w:val="Table"/>
            </w:pPr>
            <w:r>
              <w:t>37</w:t>
            </w:r>
          </w:p>
        </w:tc>
        <w:tc>
          <w:tcPr>
            <w:tcW w:w="834" w:type="dxa"/>
          </w:tcPr>
          <w:p w:rsidR="00745CCF" w:rsidRDefault="00745CCF" w:rsidP="00872CB1">
            <w:pPr>
              <w:pStyle w:val="Table"/>
            </w:pPr>
            <w:r>
              <w:t>35</w:t>
            </w:r>
          </w:p>
        </w:tc>
        <w:tc>
          <w:tcPr>
            <w:tcW w:w="834" w:type="dxa"/>
          </w:tcPr>
          <w:p w:rsidR="00745CCF" w:rsidRDefault="00745CCF" w:rsidP="00872CB1">
            <w:pPr>
              <w:pStyle w:val="Table"/>
            </w:pPr>
            <w:r>
              <w:t>30</w:t>
            </w:r>
          </w:p>
        </w:tc>
        <w:tc>
          <w:tcPr>
            <w:tcW w:w="834" w:type="dxa"/>
          </w:tcPr>
          <w:p w:rsidR="00745CCF" w:rsidRDefault="00745CCF" w:rsidP="00872CB1">
            <w:pPr>
              <w:pStyle w:val="Table"/>
            </w:pPr>
            <w:r>
              <w:t>30</w:t>
            </w:r>
          </w:p>
        </w:tc>
        <w:tc>
          <w:tcPr>
            <w:tcW w:w="834" w:type="dxa"/>
          </w:tcPr>
          <w:p w:rsidR="00745CCF" w:rsidRDefault="00745CCF" w:rsidP="00872CB1">
            <w:pPr>
              <w:pStyle w:val="Table"/>
            </w:pPr>
            <w:r>
              <w:t>29</w:t>
            </w:r>
          </w:p>
        </w:tc>
        <w:tc>
          <w:tcPr>
            <w:tcW w:w="844" w:type="dxa"/>
          </w:tcPr>
          <w:p w:rsidR="00745CCF" w:rsidRDefault="00745CCF" w:rsidP="00872CB1">
            <w:pPr>
              <w:pStyle w:val="Table"/>
            </w:pPr>
            <w:r>
              <w:t>22</w:t>
            </w:r>
          </w:p>
        </w:tc>
      </w:tr>
    </w:tbl>
    <w:p w:rsidR="00745CCF" w:rsidRDefault="00745CCF" w:rsidP="00745CCF">
      <w:pPr>
        <w:pStyle w:val="TableFoot"/>
      </w:pPr>
    </w:p>
    <w:p w:rsidR="00745CCF" w:rsidRPr="00C96DD0" w:rsidRDefault="00745CCF" w:rsidP="00745CCF">
      <w:pPr>
        <w:pStyle w:val="Heading2"/>
      </w:pPr>
      <w:bookmarkStart w:id="17" w:name="_Toc60920158"/>
      <w:bookmarkStart w:id="18" w:name="_Toc60921174"/>
      <w:r w:rsidRPr="00C96DD0">
        <w:t>Interview Questions 3</w:t>
      </w:r>
      <w:r>
        <w:t>–</w:t>
      </w:r>
      <w:r w:rsidRPr="00C96DD0">
        <w:t>6 Responses</w:t>
      </w:r>
      <w:bookmarkEnd w:id="17"/>
      <w:bookmarkEnd w:id="18"/>
      <w:r w:rsidRPr="00C96DD0">
        <w:tab/>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rsidRPr="00527012">
        <w:tab/>
        <w:t xml:space="preserve">The </w:t>
      </w:r>
      <w:r>
        <w:t xml:space="preserve">researcher collected and converted the </w:t>
      </w:r>
      <w:r w:rsidRPr="00527012">
        <w:t>following pre</w:t>
      </w:r>
      <w:r>
        <w:t xml:space="preserve"> </w:t>
      </w:r>
      <w:r w:rsidRPr="00527012">
        <w:t>and posttest interview responses into numeric representations</w:t>
      </w:r>
      <w:r>
        <w:t>. These numeric representations were</w:t>
      </w:r>
      <w:r w:rsidRPr="00527012">
        <w:t xml:space="preserve"> used within the multivariate analysis</w:t>
      </w:r>
      <w:r>
        <w:t>;</w:t>
      </w:r>
      <w:r w:rsidRPr="00527012">
        <w:rPr>
          <w:i/>
          <w:iCs/>
        </w:rPr>
        <w:t xml:space="preserve"> 0</w:t>
      </w:r>
      <w:r w:rsidRPr="00527012">
        <w:t xml:space="preserve"> refers to not disabled</w:t>
      </w:r>
      <w:r>
        <w:t>,</w:t>
      </w:r>
      <w:r w:rsidRPr="00527012">
        <w:t xml:space="preserve"> </w:t>
      </w:r>
      <w:r w:rsidRPr="00527012">
        <w:rPr>
          <w:i/>
          <w:iCs/>
        </w:rPr>
        <w:t xml:space="preserve">1 </w:t>
      </w:r>
      <w:r w:rsidRPr="00527012">
        <w:t xml:space="preserve">refers to </w:t>
      </w:r>
      <w:r>
        <w:t xml:space="preserve">the </w:t>
      </w:r>
      <w:r w:rsidRPr="00527012">
        <w:t>disabled</w:t>
      </w:r>
      <w:r>
        <w:t>,</w:t>
      </w:r>
      <w:r w:rsidRPr="00527012">
        <w:t xml:space="preserve"> </w:t>
      </w:r>
      <w:r w:rsidRPr="00527012">
        <w:rPr>
          <w:i/>
          <w:iCs/>
        </w:rPr>
        <w:t xml:space="preserve">U </w:t>
      </w:r>
      <w:r w:rsidRPr="00527012">
        <w:t>refers to unemployed</w:t>
      </w:r>
      <w:r>
        <w:t>,</w:t>
      </w:r>
      <w:r w:rsidRPr="00527012">
        <w:t xml:space="preserve"> and </w:t>
      </w:r>
      <w:r w:rsidRPr="00527012">
        <w:rPr>
          <w:i/>
          <w:iCs/>
        </w:rPr>
        <w:t>E</w:t>
      </w:r>
      <w:r w:rsidRPr="00527012">
        <w:t xml:space="preserve"> refers to </w:t>
      </w:r>
      <w:r w:rsidRPr="00527012">
        <w:lastRenderedPageBreak/>
        <w:t>employed. I</w:t>
      </w:r>
      <w:r>
        <w:t>ncome represents the income each participant was receiving, if they obtained an income</w:t>
      </w:r>
      <w:r w:rsidRPr="00527012">
        <w:t>.</w:t>
      </w:r>
      <w:r>
        <w:t xml:space="preserve"> Table 7 presents the pretest and posttest responses from Interview Questions 3–6 used in the multivariate analysis.</w:t>
      </w:r>
    </w:p>
    <w:p w:rsidR="00745CCF" w:rsidRPr="00EE4526" w:rsidRDefault="00745CCF" w:rsidP="00745CCF">
      <w:pPr>
        <w:pStyle w:val="TableHead"/>
      </w:pPr>
      <w:bookmarkStart w:id="19" w:name="_Toc60921357"/>
      <w:r>
        <w:t>Table 7</w:t>
      </w:r>
      <w:r>
        <w:br/>
      </w:r>
      <w:r>
        <w:rPr>
          <w:i/>
          <w:iCs/>
        </w:rPr>
        <w:t>Interview Questions 3-6 Responses Used in Multivariate Analysis, Pretest/Posttest</w:t>
      </w:r>
      <w:bookmarkEnd w:id="19"/>
    </w:p>
    <w:tbl>
      <w:tblPr>
        <w:tblStyle w:val="TableGrid"/>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1236"/>
        <w:gridCol w:w="1260"/>
        <w:gridCol w:w="1147"/>
        <w:gridCol w:w="1191"/>
        <w:gridCol w:w="1260"/>
        <w:gridCol w:w="1148"/>
        <w:gridCol w:w="1114"/>
        <w:gridCol w:w="994"/>
      </w:tblGrid>
      <w:tr w:rsidR="00745CCF" w:rsidTr="00872CB1">
        <w:tc>
          <w:tcPr>
            <w:tcW w:w="1236" w:type="dxa"/>
            <w:tcBorders>
              <w:top w:val="single" w:sz="4" w:space="0" w:color="auto"/>
              <w:bottom w:val="single" w:sz="4" w:space="0" w:color="auto"/>
            </w:tcBorders>
          </w:tcPr>
          <w:p w:rsidR="00745CCF" w:rsidRDefault="00745CCF" w:rsidP="00872CB1">
            <w:pPr>
              <w:pStyle w:val="Table"/>
            </w:pPr>
          </w:p>
        </w:tc>
        <w:tc>
          <w:tcPr>
            <w:tcW w:w="3598" w:type="dxa"/>
            <w:gridSpan w:val="3"/>
            <w:tcBorders>
              <w:top w:val="single" w:sz="4" w:space="0" w:color="auto"/>
              <w:bottom w:val="single" w:sz="4" w:space="0" w:color="auto"/>
            </w:tcBorders>
          </w:tcPr>
          <w:p w:rsidR="00745CCF" w:rsidRDefault="00745CCF" w:rsidP="00872CB1">
            <w:pPr>
              <w:pStyle w:val="Table"/>
            </w:pPr>
            <w:r>
              <w:t>Pretest</w:t>
            </w:r>
          </w:p>
        </w:tc>
        <w:tc>
          <w:tcPr>
            <w:tcW w:w="3522" w:type="dxa"/>
            <w:gridSpan w:val="3"/>
            <w:tcBorders>
              <w:top w:val="single" w:sz="4" w:space="0" w:color="auto"/>
              <w:bottom w:val="single" w:sz="4" w:space="0" w:color="auto"/>
            </w:tcBorders>
          </w:tcPr>
          <w:p w:rsidR="00745CCF" w:rsidRDefault="00745CCF" w:rsidP="00872CB1">
            <w:pPr>
              <w:pStyle w:val="Table"/>
            </w:pPr>
            <w:r>
              <w:t>Posttest</w:t>
            </w:r>
          </w:p>
        </w:tc>
        <w:tc>
          <w:tcPr>
            <w:tcW w:w="994" w:type="dxa"/>
            <w:tcBorders>
              <w:top w:val="single" w:sz="4" w:space="0" w:color="auto"/>
              <w:bottom w:val="single" w:sz="4" w:space="0" w:color="auto"/>
            </w:tcBorders>
          </w:tcPr>
          <w:p w:rsidR="00745CCF" w:rsidRDefault="00745CCF" w:rsidP="00872CB1">
            <w:pPr>
              <w:pStyle w:val="Table"/>
            </w:pPr>
            <w:r>
              <w:t>Disabled</w:t>
            </w:r>
          </w:p>
        </w:tc>
      </w:tr>
      <w:tr w:rsidR="00745CCF" w:rsidRPr="00053381" w:rsidTr="00872CB1">
        <w:trPr>
          <w:gridAfter w:val="1"/>
          <w:wAfter w:w="994" w:type="dxa"/>
        </w:trPr>
        <w:tc>
          <w:tcPr>
            <w:tcW w:w="1236" w:type="dxa"/>
            <w:tcBorders>
              <w:top w:val="single" w:sz="4" w:space="0" w:color="auto"/>
              <w:bottom w:val="single" w:sz="4" w:space="0" w:color="auto"/>
            </w:tcBorders>
          </w:tcPr>
          <w:p w:rsidR="00745CCF" w:rsidRDefault="00745CCF" w:rsidP="00872CB1">
            <w:pPr>
              <w:pStyle w:val="Table"/>
            </w:pPr>
            <w:r>
              <w:t>Participants</w:t>
            </w:r>
          </w:p>
        </w:tc>
        <w:tc>
          <w:tcPr>
            <w:tcW w:w="1260" w:type="dxa"/>
            <w:tcBorders>
              <w:top w:val="single" w:sz="4" w:space="0" w:color="auto"/>
              <w:bottom w:val="single" w:sz="4" w:space="0" w:color="auto"/>
            </w:tcBorders>
          </w:tcPr>
          <w:p w:rsidR="00745CCF" w:rsidRDefault="00745CCF" w:rsidP="00872CB1">
            <w:pPr>
              <w:pStyle w:val="Table"/>
            </w:pPr>
            <w:r>
              <w:t>Employment</w:t>
            </w:r>
          </w:p>
        </w:tc>
        <w:tc>
          <w:tcPr>
            <w:tcW w:w="1147" w:type="dxa"/>
            <w:tcBorders>
              <w:top w:val="single" w:sz="4" w:space="0" w:color="auto"/>
              <w:bottom w:val="single" w:sz="4" w:space="0" w:color="auto"/>
            </w:tcBorders>
          </w:tcPr>
          <w:p w:rsidR="00745CCF" w:rsidRDefault="00745CCF" w:rsidP="00872CB1">
            <w:pPr>
              <w:pStyle w:val="Table"/>
            </w:pPr>
            <w:r>
              <w:t>Income</w:t>
            </w:r>
          </w:p>
        </w:tc>
        <w:tc>
          <w:tcPr>
            <w:tcW w:w="1191" w:type="dxa"/>
            <w:tcBorders>
              <w:top w:val="single" w:sz="4" w:space="0" w:color="auto"/>
              <w:bottom w:val="single" w:sz="4" w:space="0" w:color="auto"/>
            </w:tcBorders>
          </w:tcPr>
          <w:p w:rsidR="00745CCF" w:rsidRDefault="00745CCF" w:rsidP="00872CB1">
            <w:pPr>
              <w:pStyle w:val="Table"/>
            </w:pPr>
            <w:r>
              <w:t>Self-Rated</w:t>
            </w:r>
          </w:p>
        </w:tc>
        <w:tc>
          <w:tcPr>
            <w:tcW w:w="1260" w:type="dxa"/>
            <w:tcBorders>
              <w:top w:val="single" w:sz="4" w:space="0" w:color="auto"/>
              <w:bottom w:val="single" w:sz="4" w:space="0" w:color="auto"/>
            </w:tcBorders>
          </w:tcPr>
          <w:p w:rsidR="00745CCF" w:rsidRDefault="00745CCF" w:rsidP="00872CB1">
            <w:pPr>
              <w:pStyle w:val="Table"/>
            </w:pPr>
            <w:r>
              <w:t>Employment</w:t>
            </w:r>
          </w:p>
        </w:tc>
        <w:tc>
          <w:tcPr>
            <w:tcW w:w="1148" w:type="dxa"/>
            <w:tcBorders>
              <w:top w:val="single" w:sz="4" w:space="0" w:color="auto"/>
              <w:bottom w:val="single" w:sz="4" w:space="0" w:color="auto"/>
            </w:tcBorders>
          </w:tcPr>
          <w:p w:rsidR="00745CCF" w:rsidRDefault="00745CCF" w:rsidP="00872CB1">
            <w:pPr>
              <w:pStyle w:val="Table"/>
            </w:pPr>
            <w:r>
              <w:t>Income</w:t>
            </w:r>
          </w:p>
        </w:tc>
        <w:tc>
          <w:tcPr>
            <w:tcW w:w="1114" w:type="dxa"/>
            <w:tcBorders>
              <w:top w:val="single" w:sz="4" w:space="0" w:color="auto"/>
              <w:bottom w:val="single" w:sz="4" w:space="0" w:color="auto"/>
            </w:tcBorders>
          </w:tcPr>
          <w:p w:rsidR="00745CCF" w:rsidRDefault="00745CCF" w:rsidP="00872CB1">
            <w:pPr>
              <w:pStyle w:val="Table"/>
            </w:pPr>
            <w:r>
              <w:t>Self-Rated</w:t>
            </w:r>
          </w:p>
        </w:tc>
      </w:tr>
      <w:tr w:rsidR="00745CCF" w:rsidTr="00872CB1">
        <w:tc>
          <w:tcPr>
            <w:tcW w:w="1236" w:type="dxa"/>
            <w:tcBorders>
              <w:top w:val="single" w:sz="4" w:space="0" w:color="auto"/>
            </w:tcBorders>
          </w:tcPr>
          <w:p w:rsidR="00745CCF" w:rsidRDefault="00745CCF" w:rsidP="00872CB1">
            <w:pPr>
              <w:pStyle w:val="Table"/>
            </w:pPr>
            <w:r w:rsidRPr="00E17821">
              <w:rPr>
                <w:i/>
                <w:iCs/>
              </w:rPr>
              <w:t>Par1</w:t>
            </w:r>
          </w:p>
        </w:tc>
        <w:tc>
          <w:tcPr>
            <w:tcW w:w="1260" w:type="dxa"/>
            <w:tcBorders>
              <w:top w:val="single" w:sz="4" w:space="0" w:color="auto"/>
            </w:tcBorders>
          </w:tcPr>
          <w:p w:rsidR="00745CCF" w:rsidRDefault="00745CCF" w:rsidP="00872CB1">
            <w:pPr>
              <w:pStyle w:val="Table"/>
            </w:pPr>
            <w:r>
              <w:t>U</w:t>
            </w:r>
          </w:p>
        </w:tc>
        <w:tc>
          <w:tcPr>
            <w:tcW w:w="1147" w:type="dxa"/>
            <w:tcBorders>
              <w:top w:val="single" w:sz="4" w:space="0" w:color="auto"/>
            </w:tcBorders>
          </w:tcPr>
          <w:p w:rsidR="00745CCF" w:rsidRDefault="00745CCF" w:rsidP="00872CB1">
            <w:pPr>
              <w:pStyle w:val="Table"/>
            </w:pPr>
            <w:r>
              <w:t>&lt;20K</w:t>
            </w:r>
          </w:p>
        </w:tc>
        <w:tc>
          <w:tcPr>
            <w:tcW w:w="1191" w:type="dxa"/>
            <w:tcBorders>
              <w:top w:val="single" w:sz="4" w:space="0" w:color="auto"/>
            </w:tcBorders>
          </w:tcPr>
          <w:p w:rsidR="00745CCF" w:rsidRDefault="00745CCF" w:rsidP="00872CB1">
            <w:pPr>
              <w:pStyle w:val="Table"/>
            </w:pPr>
            <w:r>
              <w:t>High</w:t>
            </w:r>
          </w:p>
        </w:tc>
        <w:tc>
          <w:tcPr>
            <w:tcW w:w="1260" w:type="dxa"/>
            <w:tcBorders>
              <w:top w:val="single" w:sz="4" w:space="0" w:color="auto"/>
            </w:tcBorders>
          </w:tcPr>
          <w:p w:rsidR="00745CCF" w:rsidRDefault="00745CCF" w:rsidP="00872CB1">
            <w:pPr>
              <w:pStyle w:val="Table"/>
            </w:pPr>
            <w:r>
              <w:t>U</w:t>
            </w:r>
          </w:p>
        </w:tc>
        <w:tc>
          <w:tcPr>
            <w:tcW w:w="1148" w:type="dxa"/>
            <w:tcBorders>
              <w:top w:val="single" w:sz="4" w:space="0" w:color="auto"/>
            </w:tcBorders>
          </w:tcPr>
          <w:p w:rsidR="00745CCF" w:rsidRDefault="00745CCF" w:rsidP="00872CB1">
            <w:pPr>
              <w:pStyle w:val="Table"/>
            </w:pPr>
            <w:r>
              <w:t>&lt;20K</w:t>
            </w:r>
          </w:p>
        </w:tc>
        <w:tc>
          <w:tcPr>
            <w:tcW w:w="1114" w:type="dxa"/>
            <w:tcBorders>
              <w:top w:val="single" w:sz="4" w:space="0" w:color="auto"/>
            </w:tcBorders>
          </w:tcPr>
          <w:p w:rsidR="00745CCF" w:rsidRDefault="00745CCF" w:rsidP="00872CB1">
            <w:pPr>
              <w:pStyle w:val="Table"/>
            </w:pPr>
            <w:r>
              <w:t>Low</w:t>
            </w:r>
          </w:p>
        </w:tc>
        <w:tc>
          <w:tcPr>
            <w:tcW w:w="994" w:type="dxa"/>
            <w:tcBorders>
              <w:top w:val="single" w:sz="4" w:space="0" w:color="auto"/>
              <w:bottom w:val="nil"/>
            </w:tcBorders>
          </w:tcPr>
          <w:p w:rsidR="00745CCF" w:rsidRDefault="00745CCF" w:rsidP="00872CB1">
            <w:pPr>
              <w:pStyle w:val="Table"/>
            </w:pPr>
          </w:p>
        </w:tc>
      </w:tr>
      <w:tr w:rsidR="00745CCF" w:rsidTr="00872CB1">
        <w:tc>
          <w:tcPr>
            <w:tcW w:w="1236" w:type="dxa"/>
          </w:tcPr>
          <w:p w:rsidR="00745CCF" w:rsidRDefault="00745CCF" w:rsidP="00872CB1">
            <w:pPr>
              <w:pStyle w:val="Table"/>
            </w:pPr>
            <w:r>
              <w:rPr>
                <w:i/>
                <w:iCs/>
              </w:rPr>
              <w:t>Par2</w:t>
            </w:r>
          </w:p>
        </w:tc>
        <w:tc>
          <w:tcPr>
            <w:tcW w:w="1260" w:type="dxa"/>
          </w:tcPr>
          <w:p w:rsidR="00745CCF" w:rsidRDefault="00745CCF" w:rsidP="00872CB1">
            <w:pPr>
              <w:pStyle w:val="Table"/>
            </w:pPr>
            <w:r>
              <w:t>U</w:t>
            </w:r>
          </w:p>
        </w:tc>
        <w:tc>
          <w:tcPr>
            <w:tcW w:w="1147" w:type="dxa"/>
          </w:tcPr>
          <w:p w:rsidR="00745CCF" w:rsidRDefault="00745CCF" w:rsidP="00872CB1">
            <w:pPr>
              <w:pStyle w:val="Table"/>
            </w:pPr>
            <w:r>
              <w:t>20-45K</w:t>
            </w:r>
          </w:p>
        </w:tc>
        <w:tc>
          <w:tcPr>
            <w:tcW w:w="1191" w:type="dxa"/>
          </w:tcPr>
          <w:p w:rsidR="00745CCF" w:rsidRDefault="00745CCF" w:rsidP="00872CB1">
            <w:pPr>
              <w:pStyle w:val="Table"/>
            </w:pPr>
            <w:r>
              <w:t>Moderate</w:t>
            </w:r>
          </w:p>
        </w:tc>
        <w:tc>
          <w:tcPr>
            <w:tcW w:w="1260" w:type="dxa"/>
          </w:tcPr>
          <w:p w:rsidR="00745CCF" w:rsidRDefault="00745CCF" w:rsidP="00872CB1">
            <w:pPr>
              <w:pStyle w:val="Table"/>
            </w:pPr>
            <w:r>
              <w:t>E</w:t>
            </w:r>
          </w:p>
        </w:tc>
        <w:tc>
          <w:tcPr>
            <w:tcW w:w="1148" w:type="dxa"/>
          </w:tcPr>
          <w:p w:rsidR="00745CCF" w:rsidRDefault="00745CCF" w:rsidP="00872CB1">
            <w:pPr>
              <w:pStyle w:val="Table"/>
            </w:pPr>
            <w:r>
              <w:t>&gt;45K</w:t>
            </w:r>
          </w:p>
        </w:tc>
        <w:tc>
          <w:tcPr>
            <w:tcW w:w="1114" w:type="dxa"/>
          </w:tcPr>
          <w:p w:rsidR="00745CCF" w:rsidRDefault="00745CCF" w:rsidP="00872CB1">
            <w:pPr>
              <w:pStyle w:val="Table"/>
            </w:pPr>
            <w:r>
              <w:t>Moderate</w:t>
            </w:r>
          </w:p>
        </w:tc>
        <w:tc>
          <w:tcPr>
            <w:tcW w:w="994" w:type="dxa"/>
            <w:tcBorders>
              <w:top w:val="nil"/>
            </w:tcBorders>
          </w:tcPr>
          <w:p w:rsidR="00745CCF" w:rsidRDefault="00745CCF" w:rsidP="00872CB1">
            <w:pPr>
              <w:pStyle w:val="Table"/>
            </w:pPr>
          </w:p>
        </w:tc>
      </w:tr>
      <w:tr w:rsidR="00745CCF" w:rsidTr="00872CB1">
        <w:tc>
          <w:tcPr>
            <w:tcW w:w="1236" w:type="dxa"/>
          </w:tcPr>
          <w:p w:rsidR="00745CCF" w:rsidRDefault="00745CCF" w:rsidP="00872CB1">
            <w:pPr>
              <w:pStyle w:val="Table"/>
            </w:pPr>
            <w:r>
              <w:rPr>
                <w:i/>
                <w:iCs/>
              </w:rPr>
              <w:t>Par3</w:t>
            </w:r>
          </w:p>
        </w:tc>
        <w:tc>
          <w:tcPr>
            <w:tcW w:w="1260" w:type="dxa"/>
          </w:tcPr>
          <w:p w:rsidR="00745CCF" w:rsidRDefault="00745CCF" w:rsidP="00872CB1">
            <w:pPr>
              <w:pStyle w:val="Table"/>
            </w:pPr>
            <w:r>
              <w:t>U</w:t>
            </w:r>
          </w:p>
        </w:tc>
        <w:tc>
          <w:tcPr>
            <w:tcW w:w="1147" w:type="dxa"/>
          </w:tcPr>
          <w:p w:rsidR="00745CCF" w:rsidRDefault="00745CCF" w:rsidP="00872CB1">
            <w:pPr>
              <w:pStyle w:val="Table"/>
            </w:pPr>
            <w:r>
              <w:t>20-45K</w:t>
            </w:r>
          </w:p>
        </w:tc>
        <w:tc>
          <w:tcPr>
            <w:tcW w:w="1191" w:type="dxa"/>
          </w:tcPr>
          <w:p w:rsidR="00745CCF" w:rsidRDefault="00745CCF" w:rsidP="00872CB1">
            <w:pPr>
              <w:pStyle w:val="Table"/>
            </w:pPr>
            <w:r>
              <w:t>Moderate</w:t>
            </w:r>
          </w:p>
        </w:tc>
        <w:tc>
          <w:tcPr>
            <w:tcW w:w="1260" w:type="dxa"/>
          </w:tcPr>
          <w:p w:rsidR="00745CCF" w:rsidRDefault="00745CCF" w:rsidP="00872CB1">
            <w:pPr>
              <w:pStyle w:val="Table"/>
            </w:pPr>
            <w:r>
              <w:t>U</w:t>
            </w:r>
          </w:p>
        </w:tc>
        <w:tc>
          <w:tcPr>
            <w:tcW w:w="1148" w:type="dxa"/>
          </w:tcPr>
          <w:p w:rsidR="00745CCF" w:rsidRDefault="00745CCF" w:rsidP="00872CB1">
            <w:pPr>
              <w:pStyle w:val="Table"/>
            </w:pPr>
            <w:r>
              <w:t>&gt;45K</w:t>
            </w:r>
          </w:p>
        </w:tc>
        <w:tc>
          <w:tcPr>
            <w:tcW w:w="1114" w:type="dxa"/>
          </w:tcPr>
          <w:p w:rsidR="00745CCF" w:rsidRDefault="00745CCF" w:rsidP="00872CB1">
            <w:pPr>
              <w:pStyle w:val="Table"/>
            </w:pPr>
            <w:r>
              <w:t>Moderate</w:t>
            </w:r>
          </w:p>
        </w:tc>
        <w:tc>
          <w:tcPr>
            <w:tcW w:w="994" w:type="dxa"/>
          </w:tcPr>
          <w:p w:rsidR="00745CCF" w:rsidRDefault="00745CCF" w:rsidP="00872CB1">
            <w:pPr>
              <w:pStyle w:val="Table"/>
            </w:pPr>
            <w:r>
              <w:t>Yes</w:t>
            </w:r>
          </w:p>
        </w:tc>
      </w:tr>
      <w:tr w:rsidR="00745CCF" w:rsidTr="00872CB1">
        <w:tc>
          <w:tcPr>
            <w:tcW w:w="1236" w:type="dxa"/>
          </w:tcPr>
          <w:p w:rsidR="00745CCF" w:rsidRDefault="00745CCF" w:rsidP="00872CB1">
            <w:pPr>
              <w:pStyle w:val="Table"/>
            </w:pPr>
            <w:r>
              <w:rPr>
                <w:i/>
                <w:iCs/>
              </w:rPr>
              <w:t>Par4</w:t>
            </w:r>
          </w:p>
        </w:tc>
        <w:tc>
          <w:tcPr>
            <w:tcW w:w="1260" w:type="dxa"/>
          </w:tcPr>
          <w:p w:rsidR="00745CCF" w:rsidRDefault="00745CCF" w:rsidP="00872CB1">
            <w:pPr>
              <w:pStyle w:val="Table"/>
            </w:pPr>
            <w:r>
              <w:t>U</w:t>
            </w:r>
          </w:p>
        </w:tc>
        <w:tc>
          <w:tcPr>
            <w:tcW w:w="1147" w:type="dxa"/>
          </w:tcPr>
          <w:p w:rsidR="00745CCF" w:rsidRDefault="00745CCF" w:rsidP="00872CB1">
            <w:pPr>
              <w:pStyle w:val="Table"/>
            </w:pPr>
            <w:r>
              <w:t>&gt;45K</w:t>
            </w:r>
          </w:p>
        </w:tc>
        <w:tc>
          <w:tcPr>
            <w:tcW w:w="1191" w:type="dxa"/>
          </w:tcPr>
          <w:p w:rsidR="00745CCF" w:rsidRDefault="00745CCF" w:rsidP="00872CB1">
            <w:pPr>
              <w:pStyle w:val="Table"/>
            </w:pPr>
            <w:r>
              <w:t>Low</w:t>
            </w:r>
          </w:p>
        </w:tc>
        <w:tc>
          <w:tcPr>
            <w:tcW w:w="1260" w:type="dxa"/>
          </w:tcPr>
          <w:p w:rsidR="00745CCF" w:rsidRDefault="00745CCF" w:rsidP="00872CB1">
            <w:pPr>
              <w:pStyle w:val="Table"/>
            </w:pPr>
            <w:r>
              <w:t>U</w:t>
            </w:r>
          </w:p>
        </w:tc>
        <w:tc>
          <w:tcPr>
            <w:tcW w:w="1148" w:type="dxa"/>
          </w:tcPr>
          <w:p w:rsidR="00745CCF" w:rsidRDefault="00745CCF" w:rsidP="00872CB1">
            <w:pPr>
              <w:pStyle w:val="Table"/>
            </w:pPr>
            <w:r>
              <w:t>&gt;45K</w:t>
            </w:r>
          </w:p>
        </w:tc>
        <w:tc>
          <w:tcPr>
            <w:tcW w:w="1114" w:type="dxa"/>
          </w:tcPr>
          <w:p w:rsidR="00745CCF" w:rsidRDefault="00745CCF" w:rsidP="00872CB1">
            <w:pPr>
              <w:pStyle w:val="Table"/>
            </w:pPr>
            <w:r>
              <w:t>Moderate</w:t>
            </w:r>
          </w:p>
        </w:tc>
        <w:tc>
          <w:tcPr>
            <w:tcW w:w="994" w:type="dxa"/>
          </w:tcPr>
          <w:p w:rsidR="00745CCF" w:rsidRDefault="00745CCF" w:rsidP="00872CB1">
            <w:pPr>
              <w:pStyle w:val="Table"/>
            </w:pPr>
          </w:p>
        </w:tc>
      </w:tr>
      <w:tr w:rsidR="00745CCF" w:rsidTr="00872CB1">
        <w:tc>
          <w:tcPr>
            <w:tcW w:w="1236" w:type="dxa"/>
          </w:tcPr>
          <w:p w:rsidR="00745CCF" w:rsidRDefault="00745CCF" w:rsidP="00872CB1">
            <w:pPr>
              <w:pStyle w:val="Table"/>
            </w:pPr>
            <w:r>
              <w:rPr>
                <w:i/>
                <w:iCs/>
              </w:rPr>
              <w:t>Par5</w:t>
            </w:r>
          </w:p>
        </w:tc>
        <w:tc>
          <w:tcPr>
            <w:tcW w:w="1260" w:type="dxa"/>
          </w:tcPr>
          <w:p w:rsidR="00745CCF" w:rsidRDefault="00745CCF" w:rsidP="00872CB1">
            <w:pPr>
              <w:pStyle w:val="Table"/>
            </w:pPr>
            <w:r>
              <w:t>U</w:t>
            </w:r>
          </w:p>
        </w:tc>
        <w:tc>
          <w:tcPr>
            <w:tcW w:w="1147" w:type="dxa"/>
          </w:tcPr>
          <w:p w:rsidR="00745CCF" w:rsidRDefault="00745CCF" w:rsidP="00872CB1">
            <w:pPr>
              <w:pStyle w:val="Table"/>
            </w:pPr>
            <w:r>
              <w:t>&lt;20K</w:t>
            </w:r>
          </w:p>
        </w:tc>
        <w:tc>
          <w:tcPr>
            <w:tcW w:w="1191" w:type="dxa"/>
          </w:tcPr>
          <w:p w:rsidR="00745CCF" w:rsidRDefault="00745CCF" w:rsidP="00872CB1">
            <w:pPr>
              <w:pStyle w:val="Table"/>
            </w:pPr>
            <w:r>
              <w:t>Low</w:t>
            </w:r>
          </w:p>
        </w:tc>
        <w:tc>
          <w:tcPr>
            <w:tcW w:w="1260" w:type="dxa"/>
          </w:tcPr>
          <w:p w:rsidR="00745CCF" w:rsidRDefault="00745CCF" w:rsidP="00872CB1">
            <w:pPr>
              <w:pStyle w:val="Table"/>
            </w:pPr>
            <w:r>
              <w:t>E</w:t>
            </w:r>
          </w:p>
        </w:tc>
        <w:tc>
          <w:tcPr>
            <w:tcW w:w="1148" w:type="dxa"/>
          </w:tcPr>
          <w:p w:rsidR="00745CCF" w:rsidRDefault="00745CCF" w:rsidP="00872CB1">
            <w:pPr>
              <w:pStyle w:val="Table"/>
            </w:pPr>
            <w:r>
              <w:t>20-45K</w:t>
            </w:r>
          </w:p>
        </w:tc>
        <w:tc>
          <w:tcPr>
            <w:tcW w:w="1114" w:type="dxa"/>
          </w:tcPr>
          <w:p w:rsidR="00745CCF" w:rsidRDefault="00745CCF" w:rsidP="00872CB1">
            <w:pPr>
              <w:pStyle w:val="Table"/>
            </w:pPr>
            <w:r>
              <w:t>Moderate</w:t>
            </w:r>
          </w:p>
        </w:tc>
        <w:tc>
          <w:tcPr>
            <w:tcW w:w="994" w:type="dxa"/>
          </w:tcPr>
          <w:p w:rsidR="00745CCF" w:rsidRDefault="00745CCF" w:rsidP="00872CB1">
            <w:pPr>
              <w:pStyle w:val="Table"/>
            </w:pPr>
            <w:r>
              <w:t>Yes</w:t>
            </w:r>
          </w:p>
        </w:tc>
      </w:tr>
      <w:tr w:rsidR="00745CCF" w:rsidTr="00872CB1">
        <w:tc>
          <w:tcPr>
            <w:tcW w:w="1236" w:type="dxa"/>
          </w:tcPr>
          <w:p w:rsidR="00745CCF" w:rsidRDefault="00745CCF" w:rsidP="00872CB1">
            <w:pPr>
              <w:pStyle w:val="Table"/>
            </w:pPr>
            <w:r>
              <w:rPr>
                <w:i/>
                <w:iCs/>
              </w:rPr>
              <w:t>Par6</w:t>
            </w:r>
          </w:p>
        </w:tc>
        <w:tc>
          <w:tcPr>
            <w:tcW w:w="1260" w:type="dxa"/>
          </w:tcPr>
          <w:p w:rsidR="00745CCF" w:rsidRDefault="00745CCF" w:rsidP="00872CB1">
            <w:pPr>
              <w:pStyle w:val="Table"/>
            </w:pPr>
            <w:r>
              <w:t>U</w:t>
            </w:r>
          </w:p>
        </w:tc>
        <w:tc>
          <w:tcPr>
            <w:tcW w:w="1147" w:type="dxa"/>
          </w:tcPr>
          <w:p w:rsidR="00745CCF" w:rsidRDefault="00745CCF" w:rsidP="00872CB1">
            <w:pPr>
              <w:pStyle w:val="Table"/>
            </w:pPr>
            <w:r>
              <w:t>&lt;20K</w:t>
            </w:r>
          </w:p>
        </w:tc>
        <w:tc>
          <w:tcPr>
            <w:tcW w:w="1191" w:type="dxa"/>
          </w:tcPr>
          <w:p w:rsidR="00745CCF" w:rsidRDefault="00745CCF" w:rsidP="00872CB1">
            <w:pPr>
              <w:pStyle w:val="Table"/>
            </w:pPr>
            <w:r>
              <w:t>Low</w:t>
            </w:r>
          </w:p>
        </w:tc>
        <w:tc>
          <w:tcPr>
            <w:tcW w:w="1260" w:type="dxa"/>
          </w:tcPr>
          <w:p w:rsidR="00745CCF" w:rsidRDefault="00745CCF" w:rsidP="00872CB1">
            <w:pPr>
              <w:pStyle w:val="Table"/>
            </w:pPr>
            <w:r>
              <w:t>U</w:t>
            </w:r>
          </w:p>
        </w:tc>
        <w:tc>
          <w:tcPr>
            <w:tcW w:w="1148" w:type="dxa"/>
          </w:tcPr>
          <w:p w:rsidR="00745CCF" w:rsidRDefault="00745CCF" w:rsidP="00872CB1">
            <w:pPr>
              <w:pStyle w:val="Table"/>
            </w:pPr>
            <w:r>
              <w:t>&lt;20K</w:t>
            </w:r>
          </w:p>
        </w:tc>
        <w:tc>
          <w:tcPr>
            <w:tcW w:w="1114" w:type="dxa"/>
          </w:tcPr>
          <w:p w:rsidR="00745CCF" w:rsidRDefault="00745CCF" w:rsidP="00872CB1">
            <w:pPr>
              <w:pStyle w:val="Table"/>
            </w:pPr>
            <w:r>
              <w:t>Low</w:t>
            </w:r>
          </w:p>
        </w:tc>
        <w:tc>
          <w:tcPr>
            <w:tcW w:w="994" w:type="dxa"/>
          </w:tcPr>
          <w:p w:rsidR="00745CCF" w:rsidRDefault="00745CCF" w:rsidP="00872CB1">
            <w:pPr>
              <w:pStyle w:val="Table"/>
            </w:pPr>
            <w:r>
              <w:t>Yes</w:t>
            </w:r>
          </w:p>
        </w:tc>
      </w:tr>
      <w:tr w:rsidR="00745CCF" w:rsidTr="00872CB1">
        <w:tc>
          <w:tcPr>
            <w:tcW w:w="1236" w:type="dxa"/>
          </w:tcPr>
          <w:p w:rsidR="00745CCF" w:rsidRDefault="00745CCF" w:rsidP="00872CB1">
            <w:pPr>
              <w:pStyle w:val="Table"/>
            </w:pPr>
            <w:r>
              <w:rPr>
                <w:i/>
                <w:iCs/>
              </w:rPr>
              <w:t>Par7</w:t>
            </w:r>
          </w:p>
        </w:tc>
        <w:tc>
          <w:tcPr>
            <w:tcW w:w="1260" w:type="dxa"/>
          </w:tcPr>
          <w:p w:rsidR="00745CCF" w:rsidRDefault="00745CCF" w:rsidP="00872CB1">
            <w:pPr>
              <w:pStyle w:val="Table"/>
            </w:pPr>
            <w:r>
              <w:t>U</w:t>
            </w:r>
          </w:p>
        </w:tc>
        <w:tc>
          <w:tcPr>
            <w:tcW w:w="1147" w:type="dxa"/>
          </w:tcPr>
          <w:p w:rsidR="00745CCF" w:rsidRDefault="00745CCF" w:rsidP="00872CB1">
            <w:pPr>
              <w:pStyle w:val="Table"/>
            </w:pPr>
            <w:r>
              <w:t>&lt;20K</w:t>
            </w:r>
          </w:p>
        </w:tc>
        <w:tc>
          <w:tcPr>
            <w:tcW w:w="1191" w:type="dxa"/>
          </w:tcPr>
          <w:p w:rsidR="00745CCF" w:rsidRDefault="00745CCF" w:rsidP="00872CB1">
            <w:pPr>
              <w:pStyle w:val="Table"/>
            </w:pPr>
            <w:r>
              <w:t>Low</w:t>
            </w:r>
          </w:p>
        </w:tc>
        <w:tc>
          <w:tcPr>
            <w:tcW w:w="1260" w:type="dxa"/>
          </w:tcPr>
          <w:p w:rsidR="00745CCF" w:rsidRDefault="00745CCF" w:rsidP="00872CB1">
            <w:pPr>
              <w:pStyle w:val="Table"/>
            </w:pPr>
            <w:r>
              <w:t>E</w:t>
            </w:r>
          </w:p>
        </w:tc>
        <w:tc>
          <w:tcPr>
            <w:tcW w:w="1148" w:type="dxa"/>
          </w:tcPr>
          <w:p w:rsidR="00745CCF" w:rsidRDefault="00745CCF" w:rsidP="00872CB1">
            <w:pPr>
              <w:pStyle w:val="Table"/>
            </w:pPr>
            <w:r>
              <w:t>20-45K</w:t>
            </w:r>
          </w:p>
        </w:tc>
        <w:tc>
          <w:tcPr>
            <w:tcW w:w="1114" w:type="dxa"/>
          </w:tcPr>
          <w:p w:rsidR="00745CCF" w:rsidRDefault="00745CCF" w:rsidP="00872CB1">
            <w:pPr>
              <w:pStyle w:val="Table"/>
            </w:pPr>
            <w:r>
              <w:t>Moderate</w:t>
            </w:r>
          </w:p>
        </w:tc>
        <w:tc>
          <w:tcPr>
            <w:tcW w:w="994" w:type="dxa"/>
          </w:tcPr>
          <w:p w:rsidR="00745CCF" w:rsidRDefault="00745CCF" w:rsidP="00872CB1">
            <w:pPr>
              <w:pStyle w:val="Table"/>
            </w:pPr>
          </w:p>
        </w:tc>
      </w:tr>
      <w:tr w:rsidR="00745CCF" w:rsidTr="00872CB1">
        <w:tc>
          <w:tcPr>
            <w:tcW w:w="1236" w:type="dxa"/>
          </w:tcPr>
          <w:p w:rsidR="00745CCF" w:rsidRDefault="00745CCF" w:rsidP="00872CB1">
            <w:pPr>
              <w:pStyle w:val="Table"/>
            </w:pPr>
            <w:r>
              <w:rPr>
                <w:i/>
                <w:iCs/>
              </w:rPr>
              <w:t>Par8</w:t>
            </w:r>
          </w:p>
        </w:tc>
        <w:tc>
          <w:tcPr>
            <w:tcW w:w="1260" w:type="dxa"/>
          </w:tcPr>
          <w:p w:rsidR="00745CCF" w:rsidRDefault="00745CCF" w:rsidP="00872CB1">
            <w:pPr>
              <w:pStyle w:val="Table"/>
            </w:pPr>
            <w:r>
              <w:t>U</w:t>
            </w:r>
          </w:p>
        </w:tc>
        <w:tc>
          <w:tcPr>
            <w:tcW w:w="1147" w:type="dxa"/>
          </w:tcPr>
          <w:p w:rsidR="00745CCF" w:rsidRDefault="00745CCF" w:rsidP="00872CB1">
            <w:pPr>
              <w:pStyle w:val="Table"/>
            </w:pPr>
            <w:r>
              <w:t>&lt;20K</w:t>
            </w:r>
          </w:p>
        </w:tc>
        <w:tc>
          <w:tcPr>
            <w:tcW w:w="1191" w:type="dxa"/>
          </w:tcPr>
          <w:p w:rsidR="00745CCF" w:rsidRDefault="00745CCF" w:rsidP="00872CB1">
            <w:pPr>
              <w:pStyle w:val="Table"/>
            </w:pPr>
            <w:r>
              <w:t>Moderate</w:t>
            </w:r>
          </w:p>
        </w:tc>
        <w:tc>
          <w:tcPr>
            <w:tcW w:w="1260" w:type="dxa"/>
          </w:tcPr>
          <w:p w:rsidR="00745CCF" w:rsidRDefault="00745CCF" w:rsidP="00872CB1">
            <w:pPr>
              <w:pStyle w:val="Table"/>
            </w:pPr>
            <w:r>
              <w:t>E</w:t>
            </w:r>
          </w:p>
        </w:tc>
        <w:tc>
          <w:tcPr>
            <w:tcW w:w="1148" w:type="dxa"/>
          </w:tcPr>
          <w:p w:rsidR="00745CCF" w:rsidRDefault="00745CCF" w:rsidP="00872CB1">
            <w:pPr>
              <w:pStyle w:val="Table"/>
            </w:pPr>
            <w:r>
              <w:t>20-45K</w:t>
            </w:r>
          </w:p>
        </w:tc>
        <w:tc>
          <w:tcPr>
            <w:tcW w:w="1114" w:type="dxa"/>
          </w:tcPr>
          <w:p w:rsidR="00745CCF" w:rsidRDefault="00745CCF" w:rsidP="00872CB1">
            <w:pPr>
              <w:pStyle w:val="Table"/>
            </w:pPr>
            <w:r>
              <w:t>Moderate</w:t>
            </w:r>
          </w:p>
        </w:tc>
        <w:tc>
          <w:tcPr>
            <w:tcW w:w="994" w:type="dxa"/>
          </w:tcPr>
          <w:p w:rsidR="00745CCF" w:rsidRDefault="00745CCF" w:rsidP="00872CB1">
            <w:pPr>
              <w:pStyle w:val="Table"/>
            </w:pPr>
            <w:r>
              <w:t>Yes</w:t>
            </w:r>
          </w:p>
        </w:tc>
      </w:tr>
      <w:tr w:rsidR="00745CCF" w:rsidTr="00872CB1">
        <w:tc>
          <w:tcPr>
            <w:tcW w:w="1236" w:type="dxa"/>
          </w:tcPr>
          <w:p w:rsidR="00745CCF" w:rsidRDefault="00745CCF" w:rsidP="00872CB1">
            <w:pPr>
              <w:pStyle w:val="Table"/>
            </w:pPr>
            <w:r>
              <w:rPr>
                <w:i/>
                <w:iCs/>
              </w:rPr>
              <w:t>Par9</w:t>
            </w:r>
          </w:p>
        </w:tc>
        <w:tc>
          <w:tcPr>
            <w:tcW w:w="1260" w:type="dxa"/>
          </w:tcPr>
          <w:p w:rsidR="00745CCF" w:rsidRDefault="00745CCF" w:rsidP="00872CB1">
            <w:pPr>
              <w:pStyle w:val="Table"/>
            </w:pPr>
            <w:r>
              <w:t>U</w:t>
            </w:r>
          </w:p>
        </w:tc>
        <w:tc>
          <w:tcPr>
            <w:tcW w:w="1147" w:type="dxa"/>
          </w:tcPr>
          <w:p w:rsidR="00745CCF" w:rsidRDefault="00745CCF" w:rsidP="00872CB1">
            <w:pPr>
              <w:pStyle w:val="Table"/>
            </w:pPr>
            <w:r>
              <w:t>&lt;20K</w:t>
            </w:r>
          </w:p>
        </w:tc>
        <w:tc>
          <w:tcPr>
            <w:tcW w:w="1191" w:type="dxa"/>
          </w:tcPr>
          <w:p w:rsidR="00745CCF" w:rsidRDefault="00745CCF" w:rsidP="00872CB1">
            <w:pPr>
              <w:pStyle w:val="Table"/>
            </w:pPr>
            <w:r>
              <w:t>High</w:t>
            </w:r>
          </w:p>
        </w:tc>
        <w:tc>
          <w:tcPr>
            <w:tcW w:w="1260" w:type="dxa"/>
          </w:tcPr>
          <w:p w:rsidR="00745CCF" w:rsidRDefault="00745CCF" w:rsidP="00872CB1">
            <w:pPr>
              <w:pStyle w:val="Table"/>
            </w:pPr>
            <w:r>
              <w:t>U</w:t>
            </w:r>
          </w:p>
        </w:tc>
        <w:tc>
          <w:tcPr>
            <w:tcW w:w="1148" w:type="dxa"/>
          </w:tcPr>
          <w:p w:rsidR="00745CCF" w:rsidRDefault="00745CCF" w:rsidP="00872CB1">
            <w:pPr>
              <w:pStyle w:val="Table"/>
            </w:pPr>
            <w:r>
              <w:t>&lt;20K</w:t>
            </w:r>
          </w:p>
        </w:tc>
        <w:tc>
          <w:tcPr>
            <w:tcW w:w="1114" w:type="dxa"/>
          </w:tcPr>
          <w:p w:rsidR="00745CCF" w:rsidRDefault="00745CCF" w:rsidP="00872CB1">
            <w:pPr>
              <w:pStyle w:val="Table"/>
            </w:pPr>
            <w:r>
              <w:t>High</w:t>
            </w:r>
          </w:p>
        </w:tc>
        <w:tc>
          <w:tcPr>
            <w:tcW w:w="994" w:type="dxa"/>
          </w:tcPr>
          <w:p w:rsidR="00745CCF" w:rsidRDefault="00745CCF" w:rsidP="00872CB1">
            <w:pPr>
              <w:pStyle w:val="Table"/>
            </w:pPr>
          </w:p>
        </w:tc>
      </w:tr>
      <w:tr w:rsidR="00745CCF" w:rsidTr="00872CB1">
        <w:tc>
          <w:tcPr>
            <w:tcW w:w="1236" w:type="dxa"/>
          </w:tcPr>
          <w:p w:rsidR="00745CCF" w:rsidRDefault="00745CCF" w:rsidP="00872CB1">
            <w:pPr>
              <w:pStyle w:val="Table"/>
            </w:pPr>
            <w:r>
              <w:rPr>
                <w:i/>
                <w:iCs/>
              </w:rPr>
              <w:t>Par10</w:t>
            </w:r>
          </w:p>
        </w:tc>
        <w:tc>
          <w:tcPr>
            <w:tcW w:w="1260" w:type="dxa"/>
          </w:tcPr>
          <w:p w:rsidR="00745CCF" w:rsidRDefault="00745CCF" w:rsidP="00872CB1">
            <w:pPr>
              <w:pStyle w:val="Table"/>
            </w:pPr>
            <w:r>
              <w:t>U</w:t>
            </w:r>
          </w:p>
        </w:tc>
        <w:tc>
          <w:tcPr>
            <w:tcW w:w="1147" w:type="dxa"/>
          </w:tcPr>
          <w:p w:rsidR="00745CCF" w:rsidRDefault="00745CCF" w:rsidP="00872CB1">
            <w:pPr>
              <w:pStyle w:val="Table"/>
            </w:pPr>
            <w:r>
              <w:t>20-45K</w:t>
            </w:r>
          </w:p>
        </w:tc>
        <w:tc>
          <w:tcPr>
            <w:tcW w:w="1191" w:type="dxa"/>
          </w:tcPr>
          <w:p w:rsidR="00745CCF" w:rsidRDefault="00745CCF" w:rsidP="00872CB1">
            <w:pPr>
              <w:pStyle w:val="Table"/>
            </w:pPr>
            <w:r>
              <w:t>High</w:t>
            </w:r>
          </w:p>
        </w:tc>
        <w:tc>
          <w:tcPr>
            <w:tcW w:w="1260" w:type="dxa"/>
          </w:tcPr>
          <w:p w:rsidR="00745CCF" w:rsidRDefault="00745CCF" w:rsidP="00872CB1">
            <w:pPr>
              <w:pStyle w:val="Table"/>
            </w:pPr>
            <w:r>
              <w:t>U</w:t>
            </w:r>
          </w:p>
        </w:tc>
        <w:tc>
          <w:tcPr>
            <w:tcW w:w="1148" w:type="dxa"/>
          </w:tcPr>
          <w:p w:rsidR="00745CCF" w:rsidRDefault="00745CCF" w:rsidP="00872CB1">
            <w:pPr>
              <w:pStyle w:val="Table"/>
            </w:pPr>
            <w:r>
              <w:t>20-45K</w:t>
            </w:r>
          </w:p>
        </w:tc>
        <w:tc>
          <w:tcPr>
            <w:tcW w:w="1114" w:type="dxa"/>
          </w:tcPr>
          <w:p w:rsidR="00745CCF" w:rsidRDefault="00745CCF" w:rsidP="00872CB1">
            <w:pPr>
              <w:pStyle w:val="Table"/>
            </w:pPr>
            <w:r>
              <w:t>High</w:t>
            </w:r>
          </w:p>
        </w:tc>
        <w:tc>
          <w:tcPr>
            <w:tcW w:w="994" w:type="dxa"/>
          </w:tcPr>
          <w:p w:rsidR="00745CCF" w:rsidRDefault="00745CCF" w:rsidP="00872CB1">
            <w:pPr>
              <w:pStyle w:val="Table"/>
            </w:pPr>
          </w:p>
        </w:tc>
      </w:tr>
    </w:tbl>
    <w:p w:rsidR="00745CCF" w:rsidRDefault="00745CCF" w:rsidP="00745CCF">
      <w:pPr>
        <w:pStyle w:val="TableFoot"/>
      </w:pPr>
    </w:p>
    <w:p w:rsidR="00745CCF" w:rsidRDefault="00745CCF" w:rsidP="00745CCF">
      <w:pPr>
        <w:pStyle w:val="Heading2"/>
      </w:pPr>
      <w:bookmarkStart w:id="20" w:name="_Toc60920159"/>
      <w:bookmarkStart w:id="21" w:name="_Toc60921175"/>
      <w:r>
        <w:t>Quantitative Data Summary</w:t>
      </w:r>
      <w:bookmarkEnd w:id="20"/>
      <w:bookmarkEnd w:id="21"/>
    </w:p>
    <w:p w:rsidR="00745CCF" w:rsidRPr="00FF030B" w:rsidRDefault="00745CCF" w:rsidP="00745CCF">
      <w:pPr>
        <w:tabs>
          <w:tab w:val="left" w:pos="-1920"/>
          <w:tab w:val="left" w:pos="-1440"/>
          <w:tab w:val="left" w:pos="-720"/>
          <w:tab w:val="left" w:pos="0"/>
          <w:tab w:val="left" w:pos="720"/>
        </w:tabs>
        <w:autoSpaceDE w:val="0"/>
        <w:autoSpaceDN w:val="0"/>
        <w:adjustRightInd w:val="0"/>
        <w:spacing w:line="480" w:lineRule="auto"/>
        <w:rPr>
          <w:color w:val="FF0000"/>
        </w:rPr>
      </w:pPr>
      <w:r>
        <w:rPr>
          <w:b/>
          <w:bCs/>
        </w:rPr>
        <w:tab/>
      </w:r>
      <w:r>
        <w:t xml:space="preserve">Participants’ PHQ-9 scores revealed mild depression before the intervention, with a mean score of 8.4. The posttest mean score measured 6.1, which indicated mild depression; however, this scoring represented a 2.3 score point drop, which dropped 27% in the severity of depression after the intervention. It is also interesting to note that the percentage drop in PHQ-9 scores associated with drops in the severity of the three items measured using the MBI-HSS survey. For instance, the pretest mean score for emotional exhaustion was 18.8, which represented the high end of low severity. This mean score dropped by 1.1 points, measuring -5.8% in the posttest. Additionally, the pretest mean score for depersonalization was 7.2, representing moderate </w:t>
      </w:r>
      <w:r>
        <w:lastRenderedPageBreak/>
        <w:t>depression; however, after the test, the mean score dropped 19.4%, measuring low at 5.8. Finally, the pretest mean score for personal accomplishment was 34.4, which represented moderate severity. The pretest mean score dropped to 30.3 (a 3.1 score point change of 9.0%), which indicated high severity</w:t>
      </w:r>
      <w:r w:rsidRPr="00FF030B">
        <w:rPr>
          <w:color w:val="FF0000"/>
        </w:rPr>
        <w:t>.)</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The researcher evaluated the survey results by combining data from Interview Questions 3–10. The dependent variables measured </w:t>
      </w:r>
      <w:r w:rsidRPr="00073F2A">
        <w:t>current employment status</w:t>
      </w:r>
      <w:r>
        <w:t>,</w:t>
      </w:r>
      <w:r w:rsidRPr="00073F2A">
        <w:t xml:space="preserve"> financial income</w:t>
      </w:r>
      <w:r>
        <w:t>,</w:t>
      </w:r>
      <w:r w:rsidRPr="00073F2A">
        <w:t xml:space="preserve"> disability status</w:t>
      </w:r>
      <w:r>
        <w:t>,</w:t>
      </w:r>
      <w:r w:rsidRPr="00073F2A">
        <w:t xml:space="preserve"> sense of satisfaction, fulfillment, and empowerment</w:t>
      </w:r>
      <w:r>
        <w:t>. The researcher examined these variables to determine the multivariate analysis results and measure the degree of prediction between career-based workshops</w:t>
      </w:r>
      <w:r w:rsidRPr="00383176">
        <w:t xml:space="preserve">. </w:t>
      </w:r>
    </w:p>
    <w:p w:rsidR="00745CCF" w:rsidRPr="00383176" w:rsidRDefault="00745CCF" w:rsidP="00745CCF">
      <w:pPr>
        <w:pStyle w:val="Heading2"/>
      </w:pPr>
      <w:bookmarkStart w:id="22" w:name="_Toc60920160"/>
      <w:bookmarkStart w:id="23" w:name="_Toc60921176"/>
      <w:r w:rsidRPr="00383176">
        <w:t>Summary</w:t>
      </w:r>
      <w:bookmarkEnd w:id="22"/>
      <w:bookmarkEnd w:id="23"/>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In this study, participants were interviewed about their experiences in the workshops they attended. These workshops included career mentoring, professional attire, interview coaching, professional networking, job placement, resume writing, LinkedIn coaching, and technical training and certifications. The researcher measured participants’ personal satisfaction self-ratings in addition to analyzing the scoring measured by the survey instruments. The changes in the interview question response tables demonstrated that four out of the 10 participants moved from unemployed to employed status after the career-based workshop. Additionally, three of the 10 participants raised their income bracket from below $20,000 annually to between $20,000 </w:t>
      </w:r>
      <w:r w:rsidRPr="00AB0EA5">
        <w:t>and $45,000 annually. One participant self-reported moving from disability to no disability status</w:t>
      </w:r>
      <w:r>
        <w:t>, and three self-reported moving from low levels of personal satisfaction to moderate levels of personal satisfaction.</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The researcher converted the answers to Interview Questions 3–6 and the survey responses to numeric representations, which aided in measuring personal satisfaction and life </w:t>
      </w:r>
      <w:r>
        <w:lastRenderedPageBreak/>
        <w:t xml:space="preserve">fulfillment </w:t>
      </w:r>
      <w:r w:rsidRPr="00AB0EA5">
        <w:t>pre and posttest. These values were inserted as mean scores into the multivariate equation detailed in the next section, and the researcher performed an analysis on the pre and posttest data. The following sections and tables demonstrate the results of this analysis.</w:t>
      </w:r>
    </w:p>
    <w:p w:rsidR="00745CCF" w:rsidRDefault="00745CCF" w:rsidP="00745CCF">
      <w:pPr>
        <w:pStyle w:val="Heading2"/>
      </w:pPr>
      <w:bookmarkStart w:id="24" w:name="_Toc60920161"/>
      <w:bookmarkStart w:id="25" w:name="_Toc60921177"/>
      <w:r w:rsidRPr="004014AC">
        <w:t>Multivariate Analysis Results</w:t>
      </w:r>
      <w:bookmarkEnd w:id="24"/>
      <w:bookmarkEnd w:id="25"/>
    </w:p>
    <w:p w:rsidR="00745CCF" w:rsidRPr="000F27D2" w:rsidRDefault="00745CCF" w:rsidP="00745CCF">
      <w:pPr>
        <w:pStyle w:val="Body"/>
      </w:pPr>
      <w:r>
        <w:t xml:space="preserve">The following equation was used to conduct the multivariate analysis: </w:t>
      </w:r>
      <w:r w:rsidRPr="009B6652">
        <w:rPr>
          <w:rFonts w:ascii="Cambria Math" w:hAnsi="Cambria Math" w:cs="Cambria Math"/>
          <w:color w:val="000000" w:themeColor="text1"/>
          <w:bdr w:val="none" w:sz="0" w:space="0" w:color="auto" w:frame="1"/>
        </w:rPr>
        <w:t>𝑦</w:t>
      </w:r>
      <w:r w:rsidRPr="009B6652">
        <w:rPr>
          <w:color w:val="000000" w:themeColor="text1"/>
          <w:bdr w:val="none" w:sz="0" w:space="0" w:color="auto" w:frame="1"/>
        </w:rPr>
        <w:t>1,</w:t>
      </w:r>
      <w:r w:rsidRPr="009B6652">
        <w:rPr>
          <w:rFonts w:ascii="Cambria Math" w:hAnsi="Cambria Math" w:cs="Cambria Math"/>
          <w:color w:val="000000" w:themeColor="text1"/>
          <w:bdr w:val="none" w:sz="0" w:space="0" w:color="auto" w:frame="1"/>
        </w:rPr>
        <w:t>𝑦</w:t>
      </w:r>
      <w:r w:rsidRPr="009B6652">
        <w:rPr>
          <w:color w:val="000000" w:themeColor="text1"/>
          <w:bdr w:val="none" w:sz="0" w:space="0" w:color="auto" w:frame="1"/>
        </w:rPr>
        <w:t>2,...,</w:t>
      </w:r>
      <w:r w:rsidRPr="009B6652">
        <w:rPr>
          <w:rFonts w:ascii="Cambria Math" w:hAnsi="Cambria Math" w:cs="Cambria Math"/>
          <w:color w:val="000000" w:themeColor="text1"/>
          <w:bdr w:val="none" w:sz="0" w:space="0" w:color="auto" w:frame="1"/>
        </w:rPr>
        <w:t>𝑦𝑚</w:t>
      </w:r>
      <w:r w:rsidRPr="009B6652">
        <w:rPr>
          <w:color w:val="000000" w:themeColor="text1"/>
          <w:bdr w:val="none" w:sz="0" w:space="0" w:color="auto" w:frame="1"/>
        </w:rPr>
        <w:t>=</w:t>
      </w:r>
      <w:r w:rsidRPr="009B6652">
        <w:rPr>
          <w:rFonts w:ascii="Cambria Math" w:hAnsi="Cambria Math" w:cs="Cambria Math"/>
          <w:color w:val="000000" w:themeColor="text1"/>
          <w:bdr w:val="none" w:sz="0" w:space="0" w:color="auto" w:frame="1"/>
        </w:rPr>
        <w:t>𝑓</w:t>
      </w:r>
      <w:r w:rsidRPr="009B6652">
        <w:rPr>
          <w:color w:val="000000" w:themeColor="text1"/>
          <w:bdr w:val="none" w:sz="0" w:space="0" w:color="auto" w:frame="1"/>
        </w:rPr>
        <w:t>(</w:t>
      </w:r>
      <w:r w:rsidRPr="009B6652">
        <w:rPr>
          <w:rFonts w:ascii="Cambria Math" w:hAnsi="Cambria Math" w:cs="Cambria Math"/>
          <w:color w:val="000000" w:themeColor="text1"/>
          <w:bdr w:val="none" w:sz="0" w:space="0" w:color="auto" w:frame="1"/>
        </w:rPr>
        <w:t>𝑥</w:t>
      </w:r>
      <w:r w:rsidRPr="009B6652">
        <w:rPr>
          <w:color w:val="000000" w:themeColor="text1"/>
          <w:bdr w:val="none" w:sz="0" w:space="0" w:color="auto" w:frame="1"/>
        </w:rPr>
        <w:t>1,</w:t>
      </w:r>
      <w:r w:rsidRPr="009B6652">
        <w:rPr>
          <w:rFonts w:ascii="Cambria Math" w:hAnsi="Cambria Math" w:cs="Cambria Math"/>
          <w:color w:val="000000" w:themeColor="text1"/>
          <w:bdr w:val="none" w:sz="0" w:space="0" w:color="auto" w:frame="1"/>
        </w:rPr>
        <w:t>𝑥</w:t>
      </w:r>
      <w:r w:rsidRPr="009B6652">
        <w:rPr>
          <w:color w:val="000000" w:themeColor="text1"/>
          <w:bdr w:val="none" w:sz="0" w:space="0" w:color="auto" w:frame="1"/>
        </w:rPr>
        <w:t>2,...,</w:t>
      </w:r>
      <w:r w:rsidRPr="009B6652">
        <w:rPr>
          <w:rFonts w:ascii="Cambria Math" w:hAnsi="Cambria Math" w:cs="Cambria Math"/>
          <w:color w:val="000000" w:themeColor="text1"/>
          <w:bdr w:val="none" w:sz="0" w:space="0" w:color="auto" w:frame="1"/>
        </w:rPr>
        <w:t>𝑥𝑛</w:t>
      </w:r>
      <w:r w:rsidRPr="009B6652">
        <w:rPr>
          <w:color w:val="000000" w:themeColor="text1"/>
          <w:bdr w:val="none" w:sz="0" w:space="0" w:color="auto" w:frame="1"/>
        </w:rPr>
        <w:t>)y1,y2,...,ym=f(x1,x2,...,xn)</w:t>
      </w:r>
      <w:r w:rsidRPr="009B6652">
        <w:rPr>
          <w:color w:val="000000" w:themeColor="text1"/>
          <w:shd w:val="clear" w:color="auto" w:fill="FFFFFF"/>
        </w:rPr>
        <w:t>.</w:t>
      </w:r>
    </w:p>
    <w:p w:rsidR="00745CCF" w:rsidRDefault="00745CCF" w:rsidP="00745CCF">
      <w:pPr>
        <w:pStyle w:val="Body"/>
      </w:pPr>
      <w:r w:rsidRPr="000B1024">
        <w:rPr>
          <w:color w:val="000000" w:themeColor="text1"/>
          <w:shd w:val="clear" w:color="auto" w:fill="FFFFFF"/>
        </w:rPr>
        <w:t>Model parameters (</w:t>
      </w:r>
      <w:r w:rsidRPr="000B1024">
        <w:t>β</w:t>
      </w:r>
      <w:r w:rsidRPr="000B1024">
        <w:rPr>
          <w:vertAlign w:val="subscript"/>
        </w:rPr>
        <w:t>0</w:t>
      </w:r>
      <w:r w:rsidRPr="000B1024">
        <w:t> + β</w:t>
      </w:r>
      <w:r w:rsidRPr="000B1024">
        <w:rPr>
          <w:vertAlign w:val="subscript"/>
        </w:rPr>
        <w:t>1</w:t>
      </w:r>
      <w:r w:rsidRPr="000B1024">
        <w:t> + +β</w:t>
      </w:r>
      <w:r w:rsidRPr="000B1024">
        <w:rPr>
          <w:vertAlign w:val="subscript"/>
        </w:rPr>
        <w:t>ρ</w:t>
      </w:r>
      <w:r w:rsidRPr="000B1024">
        <w:t> and σ) were estimated from data, where</w:t>
      </w:r>
      <w:r w:rsidRPr="000B1024">
        <w:rPr>
          <w:color w:val="000000" w:themeColor="text1"/>
          <w:shd w:val="clear" w:color="auto" w:fill="FFFFFF"/>
        </w:rPr>
        <w:t xml:space="preserve"> </w:t>
      </w:r>
      <w:r w:rsidRPr="000B1024">
        <w:t>β</w:t>
      </w:r>
      <w:r w:rsidRPr="000B1024">
        <w:rPr>
          <w:vertAlign w:val="subscript"/>
        </w:rPr>
        <w:t>0</w:t>
      </w:r>
      <w:r w:rsidRPr="000B1024">
        <w:t> is equal to the intercept.</w:t>
      </w:r>
      <w:r>
        <w:t xml:space="preserve"> Table 8 represents the results of the multivariate analysis that was performed using participants’ pre and posttest interview responses.</w:t>
      </w:r>
    </w:p>
    <w:p w:rsidR="00745CCF" w:rsidRPr="00465A8B" w:rsidRDefault="00745CCF" w:rsidP="00745CCF">
      <w:pPr>
        <w:pStyle w:val="TableHead"/>
      </w:pPr>
      <w:bookmarkStart w:id="26" w:name="_Toc60921358"/>
      <w:r w:rsidRPr="00465A8B">
        <w:t>Table 8</w:t>
      </w:r>
      <w:r>
        <w:br/>
      </w:r>
      <w:r w:rsidRPr="00465A8B">
        <w:rPr>
          <w:i/>
          <w:iCs/>
        </w:rPr>
        <w:t>Multivariate Analysis Results</w:t>
      </w:r>
      <w:bookmarkEnd w:id="26"/>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70"/>
        <w:gridCol w:w="1002"/>
        <w:gridCol w:w="1247"/>
        <w:gridCol w:w="216"/>
        <w:gridCol w:w="1237"/>
        <w:gridCol w:w="1346"/>
        <w:gridCol w:w="251"/>
        <w:gridCol w:w="962"/>
        <w:gridCol w:w="1041"/>
      </w:tblGrid>
      <w:tr w:rsidR="00745CCF" w:rsidTr="00872CB1">
        <w:trPr>
          <w:trHeight w:val="278"/>
        </w:trPr>
        <w:tc>
          <w:tcPr>
            <w:tcW w:w="1388" w:type="dxa"/>
            <w:tcBorders>
              <w:top w:val="single" w:sz="4" w:space="0" w:color="auto"/>
              <w:left w:val="nil"/>
              <w:bottom w:val="single" w:sz="4" w:space="0" w:color="auto"/>
              <w:right w:val="nil"/>
            </w:tcBorders>
          </w:tcPr>
          <w:p w:rsidR="00745CCF" w:rsidRDefault="00745CCF" w:rsidP="00872CB1">
            <w:pPr>
              <w:pStyle w:val="Table"/>
            </w:pPr>
          </w:p>
        </w:tc>
        <w:tc>
          <w:tcPr>
            <w:tcW w:w="670" w:type="dxa"/>
            <w:tcBorders>
              <w:top w:val="single" w:sz="4" w:space="0" w:color="auto"/>
              <w:left w:val="nil"/>
              <w:bottom w:val="nil"/>
              <w:right w:val="nil"/>
            </w:tcBorders>
          </w:tcPr>
          <w:p w:rsidR="00745CCF" w:rsidRDefault="00745CCF" w:rsidP="00872CB1">
            <w:pPr>
              <w:pStyle w:val="Table"/>
            </w:pPr>
          </w:p>
        </w:tc>
        <w:tc>
          <w:tcPr>
            <w:tcW w:w="2249" w:type="dxa"/>
            <w:gridSpan w:val="2"/>
            <w:tcBorders>
              <w:top w:val="single" w:sz="4" w:space="0" w:color="auto"/>
              <w:left w:val="nil"/>
              <w:bottom w:val="single" w:sz="4" w:space="0" w:color="auto"/>
              <w:right w:val="nil"/>
            </w:tcBorders>
          </w:tcPr>
          <w:p w:rsidR="00745CCF" w:rsidRDefault="00745CCF" w:rsidP="00872CB1">
            <w:pPr>
              <w:pStyle w:val="Table"/>
            </w:pPr>
            <w:r>
              <w:t>Pretest</w:t>
            </w:r>
          </w:p>
        </w:tc>
        <w:tc>
          <w:tcPr>
            <w:tcW w:w="216" w:type="dxa"/>
            <w:tcBorders>
              <w:top w:val="single" w:sz="4" w:space="0" w:color="auto"/>
              <w:left w:val="nil"/>
              <w:bottom w:val="nil"/>
              <w:right w:val="nil"/>
            </w:tcBorders>
          </w:tcPr>
          <w:p w:rsidR="00745CCF" w:rsidRDefault="00745CCF" w:rsidP="00872CB1">
            <w:pPr>
              <w:pStyle w:val="Table"/>
            </w:pPr>
          </w:p>
        </w:tc>
        <w:tc>
          <w:tcPr>
            <w:tcW w:w="2583" w:type="dxa"/>
            <w:gridSpan w:val="2"/>
            <w:tcBorders>
              <w:top w:val="single" w:sz="4" w:space="0" w:color="auto"/>
              <w:left w:val="nil"/>
              <w:bottom w:val="single" w:sz="4" w:space="0" w:color="auto"/>
              <w:right w:val="nil"/>
            </w:tcBorders>
          </w:tcPr>
          <w:p w:rsidR="00745CCF" w:rsidRDefault="00745CCF" w:rsidP="00872CB1">
            <w:pPr>
              <w:pStyle w:val="Table"/>
            </w:pPr>
            <w:r>
              <w:t>Posttest</w:t>
            </w:r>
          </w:p>
        </w:tc>
        <w:tc>
          <w:tcPr>
            <w:tcW w:w="251" w:type="dxa"/>
            <w:tcBorders>
              <w:top w:val="single" w:sz="4" w:space="0" w:color="auto"/>
              <w:left w:val="nil"/>
              <w:bottom w:val="nil"/>
              <w:right w:val="nil"/>
            </w:tcBorders>
          </w:tcPr>
          <w:p w:rsidR="00745CCF" w:rsidRDefault="00745CCF" w:rsidP="00872CB1">
            <w:pPr>
              <w:pStyle w:val="Table"/>
            </w:pPr>
          </w:p>
        </w:tc>
        <w:tc>
          <w:tcPr>
            <w:tcW w:w="962" w:type="dxa"/>
            <w:tcBorders>
              <w:top w:val="single" w:sz="4" w:space="0" w:color="auto"/>
              <w:left w:val="nil"/>
              <w:bottom w:val="single" w:sz="4" w:space="0" w:color="auto"/>
              <w:right w:val="nil"/>
            </w:tcBorders>
          </w:tcPr>
          <w:p w:rsidR="00745CCF" w:rsidRDefault="00745CCF" w:rsidP="00872CB1">
            <w:pPr>
              <w:pStyle w:val="Table"/>
            </w:pPr>
          </w:p>
        </w:tc>
        <w:tc>
          <w:tcPr>
            <w:tcW w:w="1041" w:type="dxa"/>
            <w:tcBorders>
              <w:top w:val="single" w:sz="4" w:space="0" w:color="auto"/>
              <w:left w:val="nil"/>
              <w:bottom w:val="single" w:sz="4" w:space="0" w:color="auto"/>
              <w:right w:val="nil"/>
            </w:tcBorders>
          </w:tcPr>
          <w:p w:rsidR="00745CCF" w:rsidRPr="007D51F7" w:rsidRDefault="00745CCF" w:rsidP="00872CB1">
            <w:pPr>
              <w:pStyle w:val="Table"/>
              <w:rPr>
                <w:i/>
                <w:iCs/>
              </w:rPr>
            </w:pPr>
          </w:p>
        </w:tc>
      </w:tr>
      <w:tr w:rsidR="00745CCF" w:rsidTr="00872CB1">
        <w:tc>
          <w:tcPr>
            <w:tcW w:w="1388" w:type="dxa"/>
            <w:tcBorders>
              <w:top w:val="single" w:sz="4" w:space="0" w:color="auto"/>
              <w:left w:val="nil"/>
              <w:bottom w:val="single" w:sz="4" w:space="0" w:color="auto"/>
              <w:right w:val="nil"/>
            </w:tcBorders>
          </w:tcPr>
          <w:p w:rsidR="00745CCF" w:rsidRDefault="00745CCF" w:rsidP="00872CB1">
            <w:pPr>
              <w:pStyle w:val="Table"/>
            </w:pPr>
            <w:r>
              <w:t>Type of change</w:t>
            </w:r>
          </w:p>
        </w:tc>
        <w:tc>
          <w:tcPr>
            <w:tcW w:w="670" w:type="dxa"/>
            <w:tcBorders>
              <w:top w:val="nil"/>
              <w:left w:val="nil"/>
              <w:bottom w:val="single" w:sz="4" w:space="0" w:color="auto"/>
              <w:right w:val="nil"/>
            </w:tcBorders>
          </w:tcPr>
          <w:p w:rsidR="00745CCF" w:rsidRDefault="00745CCF" w:rsidP="00872CB1">
            <w:pPr>
              <w:pStyle w:val="Table"/>
            </w:pPr>
          </w:p>
        </w:tc>
        <w:tc>
          <w:tcPr>
            <w:tcW w:w="1002" w:type="dxa"/>
            <w:tcBorders>
              <w:top w:val="single" w:sz="4" w:space="0" w:color="auto"/>
              <w:left w:val="nil"/>
              <w:bottom w:val="single" w:sz="4" w:space="0" w:color="auto"/>
              <w:right w:val="nil"/>
            </w:tcBorders>
          </w:tcPr>
          <w:p w:rsidR="00745CCF" w:rsidRDefault="00745CCF" w:rsidP="00872CB1">
            <w:pPr>
              <w:pStyle w:val="Table"/>
            </w:pPr>
            <w:r>
              <w:t>Baseline</w:t>
            </w:r>
          </w:p>
        </w:tc>
        <w:tc>
          <w:tcPr>
            <w:tcW w:w="1247" w:type="dxa"/>
            <w:tcBorders>
              <w:top w:val="single" w:sz="4" w:space="0" w:color="auto"/>
              <w:left w:val="nil"/>
              <w:bottom w:val="single" w:sz="4" w:space="0" w:color="auto"/>
              <w:right w:val="nil"/>
            </w:tcBorders>
          </w:tcPr>
          <w:p w:rsidR="00745CCF" w:rsidRDefault="00745CCF" w:rsidP="00872CB1">
            <w:pPr>
              <w:pStyle w:val="Table"/>
            </w:pPr>
            <w:r>
              <w:t>Exit</w:t>
            </w:r>
          </w:p>
        </w:tc>
        <w:tc>
          <w:tcPr>
            <w:tcW w:w="216" w:type="dxa"/>
            <w:tcBorders>
              <w:top w:val="nil"/>
              <w:left w:val="nil"/>
              <w:bottom w:val="single" w:sz="4" w:space="0" w:color="auto"/>
              <w:right w:val="nil"/>
            </w:tcBorders>
          </w:tcPr>
          <w:p w:rsidR="00745CCF" w:rsidRDefault="00745CCF" w:rsidP="00872CB1">
            <w:pPr>
              <w:pStyle w:val="Table"/>
            </w:pPr>
          </w:p>
        </w:tc>
        <w:tc>
          <w:tcPr>
            <w:tcW w:w="1237" w:type="dxa"/>
            <w:tcBorders>
              <w:top w:val="single" w:sz="4" w:space="0" w:color="auto"/>
              <w:left w:val="nil"/>
              <w:bottom w:val="single" w:sz="4" w:space="0" w:color="auto"/>
              <w:right w:val="nil"/>
            </w:tcBorders>
          </w:tcPr>
          <w:p w:rsidR="00745CCF" w:rsidRDefault="00745CCF" w:rsidP="00872CB1">
            <w:pPr>
              <w:pStyle w:val="Table"/>
            </w:pPr>
            <w:r>
              <w:t>Baseline</w:t>
            </w:r>
          </w:p>
        </w:tc>
        <w:tc>
          <w:tcPr>
            <w:tcW w:w="1346" w:type="dxa"/>
            <w:tcBorders>
              <w:top w:val="single" w:sz="4" w:space="0" w:color="auto"/>
              <w:left w:val="nil"/>
              <w:bottom w:val="single" w:sz="4" w:space="0" w:color="auto"/>
              <w:right w:val="nil"/>
            </w:tcBorders>
          </w:tcPr>
          <w:p w:rsidR="00745CCF" w:rsidRDefault="00745CCF" w:rsidP="00872CB1">
            <w:pPr>
              <w:pStyle w:val="Table"/>
            </w:pPr>
            <w:r>
              <w:t>Exit</w:t>
            </w:r>
          </w:p>
        </w:tc>
        <w:tc>
          <w:tcPr>
            <w:tcW w:w="251" w:type="dxa"/>
            <w:tcBorders>
              <w:top w:val="nil"/>
              <w:left w:val="nil"/>
              <w:bottom w:val="single" w:sz="4" w:space="0" w:color="auto"/>
              <w:right w:val="nil"/>
            </w:tcBorders>
          </w:tcPr>
          <w:p w:rsidR="00745CCF" w:rsidRPr="007D51F7" w:rsidRDefault="00745CCF" w:rsidP="00872CB1">
            <w:pPr>
              <w:pStyle w:val="Table"/>
              <w:rPr>
                <w:i/>
                <w:iCs/>
              </w:rPr>
            </w:pPr>
          </w:p>
        </w:tc>
        <w:tc>
          <w:tcPr>
            <w:tcW w:w="962" w:type="dxa"/>
            <w:tcBorders>
              <w:top w:val="single" w:sz="4" w:space="0" w:color="auto"/>
              <w:left w:val="nil"/>
              <w:bottom w:val="single" w:sz="4" w:space="0" w:color="auto"/>
              <w:right w:val="nil"/>
            </w:tcBorders>
          </w:tcPr>
          <w:p w:rsidR="00745CCF" w:rsidRDefault="00745CCF" w:rsidP="00872CB1">
            <w:pPr>
              <w:pStyle w:val="Table"/>
            </w:pPr>
            <w:r w:rsidRPr="007D51F7">
              <w:rPr>
                <w:i/>
                <w:iCs/>
              </w:rPr>
              <w:t>p</w:t>
            </w:r>
            <w:r>
              <w:t>-value</w:t>
            </w:r>
          </w:p>
        </w:tc>
        <w:tc>
          <w:tcPr>
            <w:tcW w:w="1041" w:type="dxa"/>
            <w:tcBorders>
              <w:top w:val="single" w:sz="4" w:space="0" w:color="auto"/>
              <w:left w:val="nil"/>
              <w:bottom w:val="single" w:sz="4" w:space="0" w:color="auto"/>
              <w:right w:val="nil"/>
            </w:tcBorders>
          </w:tcPr>
          <w:p w:rsidR="00745CCF" w:rsidRDefault="00745CCF" w:rsidP="00872CB1">
            <w:pPr>
              <w:pStyle w:val="Table"/>
            </w:pPr>
            <w:r w:rsidRPr="007D51F7">
              <w:rPr>
                <w:i/>
                <w:iCs/>
              </w:rPr>
              <w:t>Change</w:t>
            </w:r>
          </w:p>
        </w:tc>
      </w:tr>
      <w:tr w:rsidR="00745CCF" w:rsidTr="00872CB1">
        <w:tc>
          <w:tcPr>
            <w:tcW w:w="1388" w:type="dxa"/>
            <w:tcBorders>
              <w:top w:val="single" w:sz="4" w:space="0" w:color="auto"/>
              <w:left w:val="nil"/>
              <w:bottom w:val="nil"/>
              <w:right w:val="nil"/>
            </w:tcBorders>
          </w:tcPr>
          <w:p w:rsidR="00745CCF" w:rsidRDefault="00745CCF" w:rsidP="00872CB1">
            <w:pPr>
              <w:pStyle w:val="Table"/>
            </w:pPr>
            <w:r>
              <w:t>Employment status</w:t>
            </w:r>
          </w:p>
        </w:tc>
        <w:tc>
          <w:tcPr>
            <w:tcW w:w="670" w:type="dxa"/>
            <w:tcBorders>
              <w:top w:val="single" w:sz="4" w:space="0" w:color="auto"/>
              <w:left w:val="nil"/>
              <w:bottom w:val="nil"/>
              <w:right w:val="nil"/>
            </w:tcBorders>
          </w:tcPr>
          <w:p w:rsidR="00745CCF" w:rsidRDefault="00745CCF" w:rsidP="00872CB1">
            <w:pPr>
              <w:pStyle w:val="Table"/>
            </w:pPr>
          </w:p>
        </w:tc>
        <w:tc>
          <w:tcPr>
            <w:tcW w:w="1002" w:type="dxa"/>
            <w:tcBorders>
              <w:top w:val="single" w:sz="4" w:space="0" w:color="auto"/>
              <w:left w:val="nil"/>
              <w:bottom w:val="nil"/>
              <w:right w:val="nil"/>
            </w:tcBorders>
          </w:tcPr>
          <w:p w:rsidR="00745CCF" w:rsidRDefault="00745CCF" w:rsidP="00872CB1">
            <w:pPr>
              <w:pStyle w:val="Table"/>
            </w:pPr>
            <w:r>
              <w:t>60.4</w:t>
            </w:r>
          </w:p>
        </w:tc>
        <w:tc>
          <w:tcPr>
            <w:tcW w:w="1247" w:type="dxa"/>
            <w:tcBorders>
              <w:top w:val="single" w:sz="4" w:space="0" w:color="auto"/>
              <w:left w:val="nil"/>
              <w:bottom w:val="nil"/>
              <w:right w:val="nil"/>
            </w:tcBorders>
          </w:tcPr>
          <w:p w:rsidR="00745CCF" w:rsidRDefault="00745CCF" w:rsidP="00872CB1">
            <w:pPr>
              <w:pStyle w:val="Table"/>
            </w:pPr>
            <w:r>
              <w:t>83.2</w:t>
            </w:r>
          </w:p>
        </w:tc>
        <w:tc>
          <w:tcPr>
            <w:tcW w:w="216" w:type="dxa"/>
            <w:tcBorders>
              <w:top w:val="single" w:sz="4" w:space="0" w:color="auto"/>
              <w:left w:val="nil"/>
              <w:bottom w:val="nil"/>
              <w:right w:val="nil"/>
            </w:tcBorders>
          </w:tcPr>
          <w:p w:rsidR="00745CCF" w:rsidRDefault="00745CCF" w:rsidP="00872CB1">
            <w:pPr>
              <w:pStyle w:val="Table"/>
            </w:pPr>
          </w:p>
        </w:tc>
        <w:tc>
          <w:tcPr>
            <w:tcW w:w="1237" w:type="dxa"/>
            <w:tcBorders>
              <w:top w:val="single" w:sz="4" w:space="0" w:color="auto"/>
              <w:left w:val="nil"/>
              <w:bottom w:val="nil"/>
              <w:right w:val="nil"/>
            </w:tcBorders>
          </w:tcPr>
          <w:p w:rsidR="00745CCF" w:rsidRDefault="00745CCF" w:rsidP="00872CB1">
            <w:pPr>
              <w:pStyle w:val="Table"/>
            </w:pPr>
            <w:r>
              <w:t>10</w:t>
            </w:r>
          </w:p>
        </w:tc>
        <w:tc>
          <w:tcPr>
            <w:tcW w:w="1346" w:type="dxa"/>
            <w:tcBorders>
              <w:top w:val="single" w:sz="4" w:space="0" w:color="auto"/>
              <w:left w:val="nil"/>
              <w:bottom w:val="nil"/>
              <w:right w:val="nil"/>
            </w:tcBorders>
          </w:tcPr>
          <w:p w:rsidR="00745CCF" w:rsidRDefault="00745CCF" w:rsidP="00872CB1">
            <w:pPr>
              <w:pStyle w:val="Table"/>
            </w:pPr>
            <w:r>
              <w:t>43.6</w:t>
            </w:r>
          </w:p>
        </w:tc>
        <w:tc>
          <w:tcPr>
            <w:tcW w:w="251" w:type="dxa"/>
            <w:tcBorders>
              <w:top w:val="single" w:sz="4" w:space="0" w:color="auto"/>
              <w:left w:val="nil"/>
              <w:bottom w:val="nil"/>
              <w:right w:val="nil"/>
            </w:tcBorders>
          </w:tcPr>
          <w:p w:rsidR="00745CCF" w:rsidRDefault="00745CCF" w:rsidP="00872CB1">
            <w:pPr>
              <w:pStyle w:val="Table"/>
            </w:pPr>
          </w:p>
        </w:tc>
        <w:tc>
          <w:tcPr>
            <w:tcW w:w="962" w:type="dxa"/>
            <w:tcBorders>
              <w:top w:val="single" w:sz="4" w:space="0" w:color="auto"/>
              <w:left w:val="nil"/>
              <w:bottom w:val="nil"/>
              <w:right w:val="nil"/>
            </w:tcBorders>
          </w:tcPr>
          <w:p w:rsidR="00745CCF" w:rsidRDefault="00745CCF" w:rsidP="00872CB1">
            <w:pPr>
              <w:pStyle w:val="Table"/>
            </w:pPr>
            <w:r>
              <w:t>&lt;.001</w:t>
            </w:r>
          </w:p>
        </w:tc>
        <w:tc>
          <w:tcPr>
            <w:tcW w:w="1041" w:type="dxa"/>
            <w:tcBorders>
              <w:top w:val="single" w:sz="4" w:space="0" w:color="auto"/>
              <w:left w:val="nil"/>
              <w:bottom w:val="nil"/>
              <w:right w:val="nil"/>
            </w:tcBorders>
          </w:tcPr>
          <w:p w:rsidR="00745CCF" w:rsidRDefault="00745CCF" w:rsidP="00872CB1">
            <w:pPr>
              <w:pStyle w:val="Table"/>
            </w:pPr>
            <w:r>
              <w:t>+33.6</w:t>
            </w:r>
          </w:p>
        </w:tc>
      </w:tr>
      <w:tr w:rsidR="00745CCF" w:rsidTr="00872CB1">
        <w:tc>
          <w:tcPr>
            <w:tcW w:w="1388" w:type="dxa"/>
            <w:tcBorders>
              <w:top w:val="nil"/>
              <w:left w:val="nil"/>
              <w:bottom w:val="nil"/>
              <w:right w:val="nil"/>
            </w:tcBorders>
          </w:tcPr>
          <w:p w:rsidR="00745CCF" w:rsidRDefault="00745CCF" w:rsidP="00872CB1">
            <w:pPr>
              <w:pStyle w:val="Table"/>
            </w:pPr>
            <w:r>
              <w:t>Income</w:t>
            </w:r>
          </w:p>
        </w:tc>
        <w:tc>
          <w:tcPr>
            <w:tcW w:w="670" w:type="dxa"/>
            <w:tcBorders>
              <w:top w:val="nil"/>
              <w:left w:val="nil"/>
              <w:bottom w:val="nil"/>
              <w:right w:val="nil"/>
            </w:tcBorders>
          </w:tcPr>
          <w:p w:rsidR="00745CCF" w:rsidRDefault="00745CCF" w:rsidP="00872CB1">
            <w:pPr>
              <w:pStyle w:val="Table"/>
            </w:pPr>
          </w:p>
        </w:tc>
        <w:tc>
          <w:tcPr>
            <w:tcW w:w="1002" w:type="dxa"/>
            <w:tcBorders>
              <w:top w:val="nil"/>
              <w:left w:val="nil"/>
              <w:bottom w:val="nil"/>
              <w:right w:val="nil"/>
            </w:tcBorders>
          </w:tcPr>
          <w:p w:rsidR="00745CCF" w:rsidRDefault="00745CCF" w:rsidP="00872CB1">
            <w:pPr>
              <w:pStyle w:val="Table"/>
            </w:pPr>
            <w:r>
              <w:t>54.8</w:t>
            </w:r>
          </w:p>
        </w:tc>
        <w:tc>
          <w:tcPr>
            <w:tcW w:w="1247" w:type="dxa"/>
            <w:tcBorders>
              <w:top w:val="nil"/>
              <w:left w:val="nil"/>
              <w:bottom w:val="nil"/>
              <w:right w:val="nil"/>
            </w:tcBorders>
          </w:tcPr>
          <w:p w:rsidR="00745CCF" w:rsidRDefault="00745CCF" w:rsidP="00872CB1">
            <w:pPr>
              <w:pStyle w:val="Table"/>
            </w:pPr>
            <w:r>
              <w:t>82</w:t>
            </w:r>
          </w:p>
        </w:tc>
        <w:tc>
          <w:tcPr>
            <w:tcW w:w="216" w:type="dxa"/>
            <w:tcBorders>
              <w:top w:val="nil"/>
              <w:left w:val="nil"/>
              <w:bottom w:val="nil"/>
              <w:right w:val="nil"/>
            </w:tcBorders>
          </w:tcPr>
          <w:p w:rsidR="00745CCF" w:rsidRDefault="00745CCF" w:rsidP="00872CB1">
            <w:pPr>
              <w:pStyle w:val="Table"/>
            </w:pPr>
          </w:p>
        </w:tc>
        <w:tc>
          <w:tcPr>
            <w:tcW w:w="1237" w:type="dxa"/>
            <w:tcBorders>
              <w:top w:val="nil"/>
              <w:left w:val="nil"/>
              <w:bottom w:val="nil"/>
              <w:right w:val="nil"/>
            </w:tcBorders>
          </w:tcPr>
          <w:p w:rsidR="00745CCF" w:rsidRDefault="00745CCF" w:rsidP="00872CB1">
            <w:pPr>
              <w:pStyle w:val="Table"/>
            </w:pPr>
            <w:r>
              <w:t>8.8</w:t>
            </w:r>
          </w:p>
        </w:tc>
        <w:tc>
          <w:tcPr>
            <w:tcW w:w="1346" w:type="dxa"/>
            <w:tcBorders>
              <w:top w:val="nil"/>
              <w:left w:val="nil"/>
              <w:bottom w:val="nil"/>
              <w:right w:val="nil"/>
            </w:tcBorders>
          </w:tcPr>
          <w:p w:rsidR="00745CCF" w:rsidRDefault="00745CCF" w:rsidP="00872CB1">
            <w:pPr>
              <w:pStyle w:val="Table"/>
            </w:pPr>
            <w:r>
              <w:t>38</w:t>
            </w:r>
          </w:p>
        </w:tc>
        <w:tc>
          <w:tcPr>
            <w:tcW w:w="251" w:type="dxa"/>
            <w:tcBorders>
              <w:top w:val="nil"/>
              <w:left w:val="nil"/>
              <w:bottom w:val="nil"/>
              <w:right w:val="nil"/>
            </w:tcBorders>
          </w:tcPr>
          <w:p w:rsidR="00745CCF" w:rsidRDefault="00745CCF" w:rsidP="00872CB1">
            <w:pPr>
              <w:pStyle w:val="Table"/>
            </w:pPr>
          </w:p>
        </w:tc>
        <w:tc>
          <w:tcPr>
            <w:tcW w:w="962" w:type="dxa"/>
            <w:tcBorders>
              <w:top w:val="nil"/>
              <w:left w:val="nil"/>
              <w:bottom w:val="nil"/>
              <w:right w:val="nil"/>
            </w:tcBorders>
          </w:tcPr>
          <w:p w:rsidR="00745CCF" w:rsidRDefault="00745CCF" w:rsidP="00872CB1">
            <w:pPr>
              <w:pStyle w:val="Table"/>
            </w:pPr>
            <w:r>
              <w:t>&lt;.001</w:t>
            </w:r>
          </w:p>
        </w:tc>
        <w:tc>
          <w:tcPr>
            <w:tcW w:w="1041" w:type="dxa"/>
            <w:tcBorders>
              <w:top w:val="nil"/>
              <w:left w:val="nil"/>
              <w:bottom w:val="nil"/>
              <w:right w:val="nil"/>
            </w:tcBorders>
          </w:tcPr>
          <w:p w:rsidR="00745CCF" w:rsidRDefault="00745CCF" w:rsidP="00872CB1">
            <w:pPr>
              <w:pStyle w:val="Table"/>
            </w:pPr>
            <w:r>
              <w:t>+30</w:t>
            </w:r>
          </w:p>
        </w:tc>
      </w:tr>
      <w:tr w:rsidR="00745CCF" w:rsidTr="00872CB1">
        <w:tc>
          <w:tcPr>
            <w:tcW w:w="1388" w:type="dxa"/>
            <w:tcBorders>
              <w:top w:val="nil"/>
              <w:left w:val="nil"/>
              <w:bottom w:val="nil"/>
              <w:right w:val="nil"/>
            </w:tcBorders>
          </w:tcPr>
          <w:p w:rsidR="00745CCF" w:rsidRDefault="00745CCF" w:rsidP="00872CB1">
            <w:pPr>
              <w:pStyle w:val="Table"/>
            </w:pPr>
            <w:r>
              <w:t>Personal satisfaction</w:t>
            </w:r>
          </w:p>
        </w:tc>
        <w:tc>
          <w:tcPr>
            <w:tcW w:w="670" w:type="dxa"/>
            <w:tcBorders>
              <w:top w:val="nil"/>
              <w:left w:val="nil"/>
              <w:bottom w:val="nil"/>
              <w:right w:val="nil"/>
            </w:tcBorders>
          </w:tcPr>
          <w:p w:rsidR="00745CCF" w:rsidRDefault="00745CCF" w:rsidP="00872CB1">
            <w:pPr>
              <w:pStyle w:val="Table"/>
            </w:pPr>
          </w:p>
        </w:tc>
        <w:tc>
          <w:tcPr>
            <w:tcW w:w="1002" w:type="dxa"/>
            <w:tcBorders>
              <w:top w:val="nil"/>
              <w:left w:val="nil"/>
              <w:bottom w:val="nil"/>
              <w:right w:val="nil"/>
            </w:tcBorders>
          </w:tcPr>
          <w:p w:rsidR="00745CCF" w:rsidRDefault="00745CCF" w:rsidP="00872CB1">
            <w:pPr>
              <w:pStyle w:val="Table"/>
            </w:pPr>
            <w:r>
              <w:t>44.8</w:t>
            </w:r>
          </w:p>
        </w:tc>
        <w:tc>
          <w:tcPr>
            <w:tcW w:w="1247" w:type="dxa"/>
            <w:tcBorders>
              <w:top w:val="nil"/>
              <w:left w:val="nil"/>
              <w:bottom w:val="nil"/>
              <w:right w:val="nil"/>
            </w:tcBorders>
          </w:tcPr>
          <w:p w:rsidR="00745CCF" w:rsidRDefault="00745CCF" w:rsidP="00872CB1">
            <w:pPr>
              <w:pStyle w:val="Table"/>
            </w:pPr>
            <w:r>
              <w:t>67.6</w:t>
            </w:r>
          </w:p>
        </w:tc>
        <w:tc>
          <w:tcPr>
            <w:tcW w:w="216" w:type="dxa"/>
            <w:tcBorders>
              <w:top w:val="nil"/>
              <w:left w:val="nil"/>
              <w:bottom w:val="nil"/>
              <w:right w:val="nil"/>
            </w:tcBorders>
          </w:tcPr>
          <w:p w:rsidR="00745CCF" w:rsidRDefault="00745CCF" w:rsidP="00872CB1">
            <w:pPr>
              <w:pStyle w:val="Table"/>
            </w:pPr>
          </w:p>
        </w:tc>
        <w:tc>
          <w:tcPr>
            <w:tcW w:w="1237" w:type="dxa"/>
            <w:tcBorders>
              <w:top w:val="nil"/>
              <w:left w:val="nil"/>
              <w:bottom w:val="nil"/>
              <w:right w:val="nil"/>
            </w:tcBorders>
          </w:tcPr>
          <w:p w:rsidR="00745CCF" w:rsidRDefault="00745CCF" w:rsidP="00872CB1">
            <w:pPr>
              <w:pStyle w:val="Table"/>
            </w:pPr>
            <w:r>
              <w:t>6.8</w:t>
            </w:r>
          </w:p>
        </w:tc>
        <w:tc>
          <w:tcPr>
            <w:tcW w:w="1346" w:type="dxa"/>
            <w:tcBorders>
              <w:top w:val="nil"/>
              <w:left w:val="nil"/>
              <w:bottom w:val="nil"/>
              <w:right w:val="nil"/>
            </w:tcBorders>
          </w:tcPr>
          <w:p w:rsidR="00745CCF" w:rsidRDefault="00745CCF" w:rsidP="00872CB1">
            <w:pPr>
              <w:pStyle w:val="Table"/>
            </w:pPr>
            <w:r>
              <w:t>25.2</w:t>
            </w:r>
          </w:p>
        </w:tc>
        <w:tc>
          <w:tcPr>
            <w:tcW w:w="251" w:type="dxa"/>
            <w:tcBorders>
              <w:top w:val="nil"/>
              <w:left w:val="nil"/>
              <w:bottom w:val="nil"/>
              <w:right w:val="nil"/>
            </w:tcBorders>
          </w:tcPr>
          <w:p w:rsidR="00745CCF" w:rsidRDefault="00745CCF" w:rsidP="00872CB1">
            <w:pPr>
              <w:pStyle w:val="Table"/>
            </w:pPr>
          </w:p>
        </w:tc>
        <w:tc>
          <w:tcPr>
            <w:tcW w:w="962" w:type="dxa"/>
            <w:tcBorders>
              <w:top w:val="nil"/>
              <w:left w:val="nil"/>
              <w:bottom w:val="nil"/>
              <w:right w:val="nil"/>
            </w:tcBorders>
          </w:tcPr>
          <w:p w:rsidR="00745CCF" w:rsidRDefault="00745CCF" w:rsidP="00872CB1">
            <w:pPr>
              <w:pStyle w:val="Table"/>
            </w:pPr>
            <w:r>
              <w:t>&lt;.001</w:t>
            </w:r>
          </w:p>
        </w:tc>
        <w:tc>
          <w:tcPr>
            <w:tcW w:w="1041" w:type="dxa"/>
            <w:tcBorders>
              <w:top w:val="nil"/>
              <w:left w:val="nil"/>
              <w:bottom w:val="nil"/>
              <w:right w:val="nil"/>
            </w:tcBorders>
          </w:tcPr>
          <w:p w:rsidR="00745CCF" w:rsidRDefault="00745CCF" w:rsidP="00872CB1">
            <w:pPr>
              <w:pStyle w:val="Table"/>
            </w:pPr>
            <w:r>
              <w:t>+18.4</w:t>
            </w:r>
          </w:p>
        </w:tc>
      </w:tr>
      <w:tr w:rsidR="00745CCF" w:rsidTr="00872CB1">
        <w:tc>
          <w:tcPr>
            <w:tcW w:w="1388" w:type="dxa"/>
            <w:tcBorders>
              <w:top w:val="nil"/>
              <w:left w:val="nil"/>
              <w:bottom w:val="single" w:sz="4" w:space="0" w:color="auto"/>
              <w:right w:val="nil"/>
            </w:tcBorders>
          </w:tcPr>
          <w:p w:rsidR="00745CCF" w:rsidRDefault="00745CCF" w:rsidP="00872CB1">
            <w:pPr>
              <w:pStyle w:val="Table"/>
            </w:pPr>
            <w:r>
              <w:t>Disability status</w:t>
            </w:r>
          </w:p>
        </w:tc>
        <w:tc>
          <w:tcPr>
            <w:tcW w:w="670" w:type="dxa"/>
            <w:tcBorders>
              <w:top w:val="nil"/>
              <w:left w:val="nil"/>
              <w:bottom w:val="single" w:sz="4" w:space="0" w:color="auto"/>
              <w:right w:val="nil"/>
            </w:tcBorders>
          </w:tcPr>
          <w:p w:rsidR="00745CCF" w:rsidRDefault="00745CCF" w:rsidP="00872CB1">
            <w:pPr>
              <w:pStyle w:val="Table"/>
            </w:pPr>
          </w:p>
        </w:tc>
        <w:tc>
          <w:tcPr>
            <w:tcW w:w="1002" w:type="dxa"/>
            <w:tcBorders>
              <w:top w:val="nil"/>
              <w:left w:val="nil"/>
              <w:bottom w:val="single" w:sz="4" w:space="0" w:color="auto"/>
              <w:right w:val="nil"/>
            </w:tcBorders>
          </w:tcPr>
          <w:p w:rsidR="00745CCF" w:rsidRDefault="00745CCF" w:rsidP="00872CB1">
            <w:pPr>
              <w:pStyle w:val="Table"/>
            </w:pPr>
            <w:r>
              <w:t>38</w:t>
            </w:r>
          </w:p>
        </w:tc>
        <w:tc>
          <w:tcPr>
            <w:tcW w:w="1247" w:type="dxa"/>
            <w:tcBorders>
              <w:top w:val="nil"/>
              <w:left w:val="nil"/>
              <w:bottom w:val="single" w:sz="4" w:space="0" w:color="auto"/>
              <w:right w:val="nil"/>
            </w:tcBorders>
          </w:tcPr>
          <w:p w:rsidR="00745CCF" w:rsidRDefault="00745CCF" w:rsidP="00872CB1">
            <w:pPr>
              <w:pStyle w:val="Table"/>
            </w:pPr>
            <w:r>
              <w:t>72</w:t>
            </w:r>
          </w:p>
        </w:tc>
        <w:tc>
          <w:tcPr>
            <w:tcW w:w="216" w:type="dxa"/>
            <w:tcBorders>
              <w:top w:val="nil"/>
              <w:left w:val="nil"/>
              <w:bottom w:val="single" w:sz="4" w:space="0" w:color="auto"/>
              <w:right w:val="nil"/>
            </w:tcBorders>
          </w:tcPr>
          <w:p w:rsidR="00745CCF" w:rsidRDefault="00745CCF" w:rsidP="00872CB1">
            <w:pPr>
              <w:pStyle w:val="Table"/>
            </w:pPr>
          </w:p>
        </w:tc>
        <w:tc>
          <w:tcPr>
            <w:tcW w:w="1237" w:type="dxa"/>
            <w:tcBorders>
              <w:top w:val="nil"/>
              <w:left w:val="nil"/>
              <w:bottom w:val="single" w:sz="4" w:space="0" w:color="auto"/>
              <w:right w:val="nil"/>
            </w:tcBorders>
          </w:tcPr>
          <w:p w:rsidR="00745CCF" w:rsidRDefault="00745CCF" w:rsidP="00872CB1">
            <w:pPr>
              <w:pStyle w:val="Table"/>
            </w:pPr>
            <w:r>
              <w:t>3.6</w:t>
            </w:r>
          </w:p>
        </w:tc>
        <w:tc>
          <w:tcPr>
            <w:tcW w:w="1346" w:type="dxa"/>
            <w:tcBorders>
              <w:top w:val="nil"/>
              <w:left w:val="nil"/>
              <w:bottom w:val="single" w:sz="4" w:space="0" w:color="auto"/>
              <w:right w:val="nil"/>
            </w:tcBorders>
          </w:tcPr>
          <w:p w:rsidR="00745CCF" w:rsidRDefault="00745CCF" w:rsidP="00872CB1">
            <w:pPr>
              <w:pStyle w:val="Table"/>
            </w:pPr>
            <w:r>
              <w:t>18.8</w:t>
            </w:r>
          </w:p>
        </w:tc>
        <w:tc>
          <w:tcPr>
            <w:tcW w:w="251" w:type="dxa"/>
            <w:tcBorders>
              <w:top w:val="nil"/>
              <w:left w:val="nil"/>
              <w:bottom w:val="single" w:sz="4" w:space="0" w:color="auto"/>
              <w:right w:val="nil"/>
            </w:tcBorders>
          </w:tcPr>
          <w:p w:rsidR="00745CCF" w:rsidRDefault="00745CCF" w:rsidP="00872CB1">
            <w:pPr>
              <w:pStyle w:val="Table"/>
            </w:pPr>
          </w:p>
        </w:tc>
        <w:tc>
          <w:tcPr>
            <w:tcW w:w="962" w:type="dxa"/>
            <w:tcBorders>
              <w:top w:val="nil"/>
              <w:left w:val="nil"/>
              <w:bottom w:val="single" w:sz="4" w:space="0" w:color="auto"/>
              <w:right w:val="nil"/>
            </w:tcBorders>
          </w:tcPr>
          <w:p w:rsidR="00745CCF" w:rsidRDefault="00745CCF" w:rsidP="00872CB1">
            <w:pPr>
              <w:pStyle w:val="Table"/>
            </w:pPr>
            <w:r>
              <w:t>&lt;.001</w:t>
            </w:r>
          </w:p>
        </w:tc>
        <w:tc>
          <w:tcPr>
            <w:tcW w:w="1041" w:type="dxa"/>
            <w:tcBorders>
              <w:top w:val="nil"/>
              <w:left w:val="nil"/>
              <w:bottom w:val="single" w:sz="4" w:space="0" w:color="auto"/>
              <w:right w:val="nil"/>
            </w:tcBorders>
          </w:tcPr>
          <w:p w:rsidR="00745CCF" w:rsidRDefault="00745CCF" w:rsidP="00872CB1">
            <w:pPr>
              <w:pStyle w:val="Table"/>
            </w:pPr>
            <w:r>
              <w:t>+15.2</w:t>
            </w:r>
          </w:p>
        </w:tc>
      </w:tr>
    </w:tbl>
    <w:p w:rsidR="00745CCF" w:rsidRDefault="00745CCF" w:rsidP="00745CCF">
      <w:pPr>
        <w:pStyle w:val="TableFoot"/>
      </w:pPr>
    </w:p>
    <w:p w:rsidR="00745CCF" w:rsidRPr="000F27D2" w:rsidRDefault="00745CCF" w:rsidP="00745CCF">
      <w:pPr>
        <w:pStyle w:val="Body"/>
      </w:pPr>
      <w:r>
        <w:t xml:space="preserve">The results of the analysis indicated that the career-based workshops predicted a statistically significant increase in employment status from unemployed to </w:t>
      </w:r>
      <w:proofErr w:type="gramStart"/>
      <w:r>
        <w:t>employed</w:t>
      </w:r>
      <w:proofErr w:type="gramEnd"/>
      <w:r>
        <w:t>. Additionally, the analysis indicated that the career-based workshops predicted a statistically significant increase in personal satisfaction and fulfillment levels among participants. Finally, the career-based workshops predicted a statistically significant change in disability status.</w:t>
      </w:r>
    </w:p>
    <w:p w:rsidR="00745CCF" w:rsidRDefault="00745CCF" w:rsidP="00745CCF">
      <w:pPr>
        <w:pStyle w:val="Heading2"/>
      </w:pPr>
      <w:bookmarkStart w:id="27" w:name="_Toc60920162"/>
      <w:bookmarkStart w:id="28" w:name="_Toc60921178"/>
      <w:r>
        <w:lastRenderedPageBreak/>
        <w:t>Summary of Quantitative Analysis</w:t>
      </w:r>
      <w:bookmarkEnd w:id="27"/>
      <w:bookmarkEnd w:id="28"/>
    </w:p>
    <w:p w:rsidR="00745CCF" w:rsidRDefault="00745CCF" w:rsidP="00745CCF">
      <w:pPr>
        <w:tabs>
          <w:tab w:val="left" w:pos="-1800"/>
          <w:tab w:val="left" w:pos="-720"/>
          <w:tab w:val="left" w:pos="-360"/>
          <w:tab w:val="left" w:pos="720"/>
        </w:tabs>
        <w:autoSpaceDE w:val="0"/>
        <w:autoSpaceDN w:val="0"/>
        <w:adjustRightInd w:val="0"/>
        <w:spacing w:line="480" w:lineRule="auto"/>
      </w:pPr>
      <w:r>
        <w:rPr>
          <w:b/>
          <w:bCs/>
        </w:rPr>
        <w:tab/>
      </w:r>
      <w:r>
        <w:t>All other dependent variables (income, employment status, and personal characteristics</w:t>
      </w:r>
      <w:r w:rsidRPr="00AB0EA5">
        <w:t>) were significantly impacted and predicted due to the workshop. The researcher discusses the potential reasons for these findings and they are congruent are not congruent to the review of the related literature in Chapter 5.</w:t>
      </w:r>
    </w:p>
    <w:p w:rsidR="00745CCF" w:rsidRDefault="00745CCF" w:rsidP="00745CCF">
      <w:pPr>
        <w:pStyle w:val="Heading2"/>
      </w:pPr>
      <w:bookmarkStart w:id="29" w:name="_Toc60920163"/>
      <w:bookmarkStart w:id="30" w:name="_Toc60921179"/>
      <w:r>
        <w:t>Interview Results</w:t>
      </w:r>
      <w:bookmarkEnd w:id="29"/>
      <w:bookmarkEnd w:id="30"/>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Ten participants completed the interviews and answered the questions noted in Appendix A. The seventh interview question asked participants to detail whether they enjoyed the career-based workshop and why or why not. Six out of 10 participants responded positively, noting that they did enjoy the workshop. In contrast, two participants responded indifferently, and two responded negatively, saying they did not enjoy the workshop. For example, Participant 3 said she felt “the workshop did a good job of focusing on teaching us skills that were specific to our chosen career paths.” Participants were asked to specify their preferred fields of study before beginning the workshop. The researcher then adapted the workshop to include coaching material specific to those fields. </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Participant 5 noted, “I liked the way we all had the chance to collaborate. It made it more enjoyable to do activities with others.” Participant 8 stated, “I enjoyed the workshop. It helped me understand what I could maybe expected to do in the kinds of jobs I will be looking for.” Furthermore, Participant 7 noted, “Even though I originally was apprehensive about taking part, and certain parts were a little boring, I enjoyed the workshop overall. It helped me feel more focused on my goals.” Participant 9 commented on the activities, noting that he “enjoyed the interactive career-based activities,” and Participant 10 said he “especially enjoyed having the chance to talk with other veterans.” Participant 1 was indifferent and stated, “I do not know. It </w:t>
      </w:r>
      <w:r>
        <w:lastRenderedPageBreak/>
        <w:t>was ok.” Participant 4 was also indifferent and noted, “It was not bad, but I did not particularly enjoy it.” Participant 2 reported a negative experience, stating, “The workshop felt boring and irrelevant.” Participant 6 also reported a negative experience, stating, “I felt like it was pointless, honestly. I did not like sitting through it.”</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 xml:space="preserve">Interview Question 8 asked participants if they felt the workshop offered positive outcomes regarding their civilian employment opportunities. Participants 3, 5, 7, 8, and 9 all commented positively. For example, Participant 3 stated: </w:t>
      </w:r>
    </w:p>
    <w:p w:rsidR="00745CCF" w:rsidRDefault="00745CCF" w:rsidP="00745CCF">
      <w:pPr>
        <w:pStyle w:val="BlockText"/>
      </w:pPr>
      <w:r>
        <w:t xml:space="preserve">Yes, I feel much more prepared to enter the workforce. I also feel like the activities we did help me practice skills I will use in jobs in my fields, and because of this, employers may look at me better. </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Similarly, Participant 7 stated, “I feel like I can present a better cover letter now, and that might help me get a job.” In contrast, Participants 1, 4, and 10 were indifferent. For instance, Participant 1 stated, “I do not think the workshop taught us anything that will make a difference.” Participants 2 and 6 reported negatively. Participant 6 kept his arms crossed during the interview, noting, “If anything, this pointless workshop only took away time I could have been looking for a job.”</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tab/>
        <w:t>Interview Question 9 asked participants if they felt a sense of fulfillment and satisfaction after partaking in the career-based workshop. Participants 1 and 4 remained indifferent, Participants 2 and 6 reported negatively, and the remaining participants reported positively. Participant 8 stated, “Yes, it felt good to have the chance to put energy into my future, learn and grow.” Similarly, Participant 10 stated, “I loved feeling like and being a part of something that’s being done to help this whole situation.” Participant 4 said, “I did not feel any differently.” Participant 6 said, “I felt stupid being a part of such a dumb group.”</w:t>
      </w:r>
    </w:p>
    <w:p w:rsidR="00745CCF" w:rsidRDefault="00745CCF" w:rsidP="00745CCF">
      <w:pPr>
        <w:tabs>
          <w:tab w:val="left" w:pos="-1920"/>
          <w:tab w:val="left" w:pos="-1440"/>
          <w:tab w:val="left" w:pos="-720"/>
          <w:tab w:val="left" w:pos="0"/>
          <w:tab w:val="left" w:pos="720"/>
        </w:tabs>
        <w:autoSpaceDE w:val="0"/>
        <w:autoSpaceDN w:val="0"/>
        <w:adjustRightInd w:val="0"/>
        <w:spacing w:line="480" w:lineRule="auto"/>
      </w:pPr>
      <w:r>
        <w:lastRenderedPageBreak/>
        <w:tab/>
        <w:t>Interview Question 10 asked participants to describe if they felt the workshop would help them gain meaningful employment. The responses to Question 10 matched the nature of participants’ prior answers. For example, Participants 2 and 6 continued to respond negatively. With arms crossed, Participant 6 mentioned, “I will be lucky if I ever find meaningful employment, let alone employment just to put food on the table.” In contrast, Participant 3 commented, “Yes, I feel more hopeful about my future outlook. Now I have a better understanding of how I might be able to find work that feels important to me and that I enjoy.” Participant 5 also described, “It is imperative for me to feel meaning in what I do. It has been hard not having meaning, and this workshop at least gave me some things to think about.” Finally, Participant 10 noted, “I felt inspired hearing everyone else’s experience in the workshop together. That alone helped me feel a sense of meaning and remember how I can connect with others at work.” Participant 1 remained indifferent, staring to the side while answering the question and merely stating, “I do not know.”</w:t>
      </w:r>
    </w:p>
    <w:p w:rsidR="00745CCF" w:rsidRDefault="00745CCF" w:rsidP="00745CCF">
      <w:pPr>
        <w:pStyle w:val="Heading2"/>
      </w:pPr>
      <w:bookmarkStart w:id="31" w:name="_Toc60920164"/>
      <w:bookmarkStart w:id="32" w:name="_Toc60921180"/>
      <w:r>
        <w:t>Summary of Themes</w:t>
      </w:r>
      <w:bookmarkEnd w:id="31"/>
      <w:bookmarkEnd w:id="32"/>
      <w:r>
        <w:t xml:space="preserve"> </w:t>
      </w:r>
    </w:p>
    <w:p w:rsidR="00745CCF"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tab/>
        <w:t xml:space="preserve">The researcher discarded the outlying responses and themes when conducting a thematic analysis on participants’ interview responses to avoid skewing the analysis. The researcher analyzed the data in </w:t>
      </w:r>
      <w:proofErr w:type="spellStart"/>
      <w:r>
        <w:t>NVivo</w:t>
      </w:r>
      <w:proofErr w:type="spellEnd"/>
      <w:r>
        <w:t xml:space="preserve"> by (a) assigning reference codes to keywords and phrases and (b) grouping reference codes to develop categories and over-arching themes. The following predominant themes were uncovered.</w:t>
      </w:r>
    </w:p>
    <w:p w:rsidR="00745CCF"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rPr>
          <w:b/>
          <w:bCs/>
        </w:rPr>
        <w:tab/>
      </w:r>
      <w:bookmarkStart w:id="33" w:name="_Toc60920165"/>
      <w:bookmarkStart w:id="34" w:name="_Toc60921181"/>
      <w:r w:rsidRPr="000F27D2">
        <w:rPr>
          <w:rStyle w:val="Heading3Char"/>
        </w:rPr>
        <w:t>Self-</w:t>
      </w:r>
      <w:r>
        <w:rPr>
          <w:rStyle w:val="Heading3Char"/>
        </w:rPr>
        <w:t>s</w:t>
      </w:r>
      <w:r w:rsidRPr="000F27D2">
        <w:rPr>
          <w:rStyle w:val="Heading3Char"/>
        </w:rPr>
        <w:t>atisfaction/</w:t>
      </w:r>
      <w:r>
        <w:rPr>
          <w:rStyle w:val="Heading3Char"/>
        </w:rPr>
        <w:t>g</w:t>
      </w:r>
      <w:r w:rsidRPr="000F27D2">
        <w:rPr>
          <w:rStyle w:val="Heading3Char"/>
        </w:rPr>
        <w:t>rowth</w:t>
      </w:r>
      <w:bookmarkEnd w:id="33"/>
      <w:bookmarkEnd w:id="34"/>
      <w:r>
        <w:rPr>
          <w:b/>
          <w:bCs/>
        </w:rPr>
        <w:t>.</w:t>
      </w:r>
      <w:r>
        <w:t xml:space="preserve"> Six out of 10 participants attested to feeling optimistic about the career-based workshop and enjoyed the workshop. Two out of 10 participants felt indifferent, and two out of 10 participants felt negative. Participants who reported positive outcomes </w:t>
      </w:r>
      <w:r>
        <w:lastRenderedPageBreak/>
        <w:t>discussed their positive experiences related to social connection, career preparedness, a sense of meaning, satisfaction, confidence-boosting, and participation in interactive activities.</w:t>
      </w:r>
    </w:p>
    <w:p w:rsidR="00745CCF" w:rsidRPr="007012B9"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rPr>
          <w:b/>
          <w:bCs/>
        </w:rPr>
        <w:tab/>
      </w:r>
      <w:bookmarkStart w:id="35" w:name="_Toc60920166"/>
      <w:bookmarkStart w:id="36" w:name="_Toc60921182"/>
      <w:r w:rsidRPr="000F27D2">
        <w:rPr>
          <w:rStyle w:val="Heading3Char"/>
        </w:rPr>
        <w:t xml:space="preserve">Social </w:t>
      </w:r>
      <w:r>
        <w:rPr>
          <w:rStyle w:val="Heading3Char"/>
        </w:rPr>
        <w:t>c</w:t>
      </w:r>
      <w:r w:rsidRPr="000F27D2">
        <w:rPr>
          <w:rStyle w:val="Heading3Char"/>
        </w:rPr>
        <w:t>onnection</w:t>
      </w:r>
      <w:bookmarkEnd w:id="35"/>
      <w:bookmarkEnd w:id="36"/>
      <w:r>
        <w:rPr>
          <w:b/>
          <w:bCs/>
        </w:rPr>
        <w:t xml:space="preserve">. </w:t>
      </w:r>
      <w:r>
        <w:t xml:space="preserve">Six out of the 10 participants reported feeling an increased sense of social connection, which was personally helpful. Some participants even noted that this sense of connection was anticipated to be helpful with their emotional health and their career-based pursuits and aspirations. Social connection and a sense of support were noted as a positive outcome of the workshop. </w:t>
      </w:r>
    </w:p>
    <w:p w:rsidR="00745CCF"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rPr>
          <w:b/>
          <w:bCs/>
        </w:rPr>
        <w:tab/>
      </w:r>
      <w:bookmarkStart w:id="37" w:name="_Toc60920167"/>
      <w:bookmarkStart w:id="38" w:name="_Toc60921183"/>
      <w:r w:rsidRPr="000F27D2">
        <w:rPr>
          <w:rStyle w:val="Heading3Char"/>
        </w:rPr>
        <w:t>Career-</w:t>
      </w:r>
      <w:r>
        <w:rPr>
          <w:rStyle w:val="Heading3Char"/>
        </w:rPr>
        <w:t>s</w:t>
      </w:r>
      <w:r w:rsidRPr="000F27D2">
        <w:rPr>
          <w:rStyle w:val="Heading3Char"/>
        </w:rPr>
        <w:t xml:space="preserve">pecific </w:t>
      </w:r>
      <w:r>
        <w:rPr>
          <w:rStyle w:val="Heading3Char"/>
        </w:rPr>
        <w:t>p</w:t>
      </w:r>
      <w:r w:rsidRPr="000F27D2">
        <w:rPr>
          <w:rStyle w:val="Heading3Char"/>
        </w:rPr>
        <w:t>reparedness</w:t>
      </w:r>
      <w:bookmarkEnd w:id="37"/>
      <w:bookmarkEnd w:id="38"/>
      <w:r>
        <w:t>. Five out of the 10 participants felt the workshop offered them specific tips or skills they could apply to their future careers in the field of their choice. For instance, one participant noted that the workshop helped her boost the cover letter writing skills specific to her industry. Another participant noted that the workshop made him aware of information that he did not know he would have to learn for his chosen industry.</w:t>
      </w:r>
    </w:p>
    <w:p w:rsidR="00745CCF" w:rsidRPr="00C15763"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rPr>
          <w:b/>
          <w:bCs/>
        </w:rPr>
        <w:tab/>
      </w:r>
      <w:bookmarkStart w:id="39" w:name="_Toc60920168"/>
      <w:bookmarkStart w:id="40" w:name="_Toc60921184"/>
      <w:r w:rsidRPr="000F27D2">
        <w:rPr>
          <w:rStyle w:val="Heading3Char"/>
        </w:rPr>
        <w:t xml:space="preserve">Increased </w:t>
      </w:r>
      <w:r>
        <w:rPr>
          <w:rStyle w:val="Heading3Char"/>
        </w:rPr>
        <w:t>c</w:t>
      </w:r>
      <w:r w:rsidRPr="000F27D2">
        <w:rPr>
          <w:rStyle w:val="Heading3Char"/>
        </w:rPr>
        <w:t>onfidence</w:t>
      </w:r>
      <w:bookmarkEnd w:id="39"/>
      <w:bookmarkEnd w:id="40"/>
      <w:r w:rsidRPr="00C56F33">
        <w:rPr>
          <w:b/>
          <w:bCs/>
        </w:rPr>
        <w:t>.</w:t>
      </w:r>
      <w:r>
        <w:rPr>
          <w:b/>
          <w:bCs/>
        </w:rPr>
        <w:t xml:space="preserve"> </w:t>
      </w:r>
      <w:r>
        <w:t>Five out of the 10 participants described increased confidence after partaking in the workshop. For some, this confidence was related to their ability to interact personally without a sense of stigma or judgment from others or without worrying about such a stigma. For other participants, this confidence resulted from increased knowledge of their own career-specific skills and talents that they could contribute to the workforce.</w:t>
      </w:r>
    </w:p>
    <w:p w:rsidR="00745CCF"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rPr>
          <w:b/>
          <w:bCs/>
        </w:rPr>
        <w:tab/>
      </w:r>
      <w:bookmarkStart w:id="41" w:name="_Toc60920169"/>
      <w:bookmarkStart w:id="42" w:name="_Toc60921185"/>
      <w:r w:rsidRPr="000F27D2">
        <w:rPr>
          <w:rStyle w:val="Heading3Char"/>
        </w:rPr>
        <w:t xml:space="preserve">Interactive </w:t>
      </w:r>
      <w:r>
        <w:rPr>
          <w:rStyle w:val="Heading3Char"/>
        </w:rPr>
        <w:t>a</w:t>
      </w:r>
      <w:r w:rsidRPr="000F27D2">
        <w:rPr>
          <w:rStyle w:val="Heading3Char"/>
        </w:rPr>
        <w:t>ctivities</w:t>
      </w:r>
      <w:bookmarkEnd w:id="41"/>
      <w:bookmarkEnd w:id="42"/>
      <w:r w:rsidRPr="00C56F33">
        <w:rPr>
          <w:b/>
          <w:bCs/>
        </w:rPr>
        <w:t xml:space="preserve">. </w:t>
      </w:r>
      <w:r>
        <w:t>Four out of the 10 participants specifically noted that they enjoyed the activities. All four participants attested to enjoying the interaction and hands-on workshop activities in some way. Three participants said the activities helped them stay engaged in the workshop and understand or apply the learned material.</w:t>
      </w:r>
    </w:p>
    <w:p w:rsidR="00745CCF" w:rsidRPr="00C15763"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lastRenderedPageBreak/>
        <w:tab/>
        <w:t>In summary, the thematic findings uncovered herein reveal that most participants felt positive about their experience. Participants reported that the workshop impacted their sense of satisfaction, mental and emotional well-being, and career-preparedness.</w:t>
      </w:r>
    </w:p>
    <w:p w:rsidR="00745CCF" w:rsidRDefault="00745CCF" w:rsidP="00745CCF">
      <w:pPr>
        <w:pStyle w:val="Heading2"/>
      </w:pPr>
      <w:bookmarkStart w:id="43" w:name="_Toc60920170"/>
      <w:bookmarkStart w:id="44" w:name="_Toc60921186"/>
      <w:r>
        <w:t>Summary and Transition</w:t>
      </w:r>
      <w:bookmarkEnd w:id="43"/>
      <w:bookmarkEnd w:id="44"/>
    </w:p>
    <w:p w:rsidR="00745CCF" w:rsidRPr="00AB0EA5"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tab/>
        <w:t xml:space="preserve">Chapter 4 detailed the study results, including participants’ responses to the PHQ-9 survey and the MBI-HSS survey and the mean scores of all items. The researcher also reported the mean results of participants’ responses to interview questions and a thematic analysis of interview responses. Additionally, this chapter summarized the multivariate analysis results, which revealed that the career-based workshops predicted improved employment, </w:t>
      </w:r>
      <w:r w:rsidRPr="00AB0EA5">
        <w:t xml:space="preserve">income, and satisfaction to a statistically significant degree and did not predict disability status to a statistically significant degree. The primary findings from the interview revealed that most participants responded positively to the workshops. </w:t>
      </w:r>
    </w:p>
    <w:p w:rsidR="00745CCF" w:rsidRPr="00C32FE7" w:rsidRDefault="00745CCF" w:rsidP="00745CCF">
      <w:pPr>
        <w:tabs>
          <w:tab w:val="left" w:pos="-1920"/>
          <w:tab w:val="left" w:pos="-1440"/>
          <w:tab w:val="left" w:pos="-720"/>
          <w:tab w:val="left" w:pos="0"/>
          <w:tab w:val="left" w:pos="720"/>
          <w:tab w:val="center" w:pos="8730"/>
        </w:tabs>
        <w:autoSpaceDE w:val="0"/>
        <w:autoSpaceDN w:val="0"/>
        <w:adjustRightInd w:val="0"/>
        <w:spacing w:line="480" w:lineRule="auto"/>
      </w:pPr>
      <w:r w:rsidRPr="00AB0EA5">
        <w:t xml:space="preserve">Common themes uncovered included (a) increased sense </w:t>
      </w:r>
      <w:r>
        <w:t>of satisfaction and social connection</w:t>
      </w:r>
      <w:r w:rsidRPr="00AB0EA5">
        <w:t>, (b) increased career-specific preparedness, (c) increased confidence, and (d) enjoyment of interactive activities. Chapter 5 explores the implications of these findings within the context of existing literature and how the findings can impact future transition programs and influence future research.</w:t>
      </w:r>
    </w:p>
    <w:p w:rsidR="00745CCF" w:rsidRDefault="00745CCF">
      <w:bookmarkStart w:id="45" w:name="_GoBack"/>
      <w:bookmarkEnd w:id="45"/>
    </w:p>
    <w:sectPr w:rsidR="0074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CF"/>
    <w:rsid w:val="0074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442E3-FC5B-4945-8E22-36BB326E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CF"/>
    <w:pPr>
      <w:spacing w:after="0" w:line="240" w:lineRule="auto"/>
    </w:pPr>
    <w:rPr>
      <w:rFonts w:ascii="Times New Roman" w:eastAsia="Times New Roman" w:hAnsi="Times New Roman" w:cs="Times New Roman"/>
      <w:sz w:val="24"/>
      <w:szCs w:val="24"/>
    </w:rPr>
  </w:style>
  <w:style w:type="paragraph" w:styleId="Heading1">
    <w:name w:val="heading 1"/>
    <w:basedOn w:val="Body"/>
    <w:next w:val="Body"/>
    <w:link w:val="Heading1Char"/>
    <w:qFormat/>
    <w:rsid w:val="00745CCF"/>
    <w:pPr>
      <w:keepNext/>
      <w:ind w:firstLine="0"/>
      <w:jc w:val="center"/>
      <w:outlineLvl w:val="0"/>
    </w:pPr>
    <w:rPr>
      <w:rFonts w:eastAsia="Times New Roman"/>
      <w:b/>
      <w:kern w:val="28"/>
    </w:rPr>
  </w:style>
  <w:style w:type="paragraph" w:styleId="Heading2">
    <w:name w:val="heading 2"/>
    <w:basedOn w:val="Body"/>
    <w:next w:val="Body"/>
    <w:link w:val="Heading2Char"/>
    <w:qFormat/>
    <w:rsid w:val="00745CCF"/>
    <w:pPr>
      <w:keepNext/>
      <w:ind w:firstLine="0"/>
      <w:outlineLvl w:val="1"/>
    </w:pPr>
    <w:rPr>
      <w:rFonts w:eastAsia="Times New Roman"/>
      <w:b/>
    </w:rPr>
  </w:style>
  <w:style w:type="paragraph" w:styleId="Heading3">
    <w:name w:val="heading 3"/>
    <w:basedOn w:val="Body"/>
    <w:next w:val="Body"/>
    <w:link w:val="Heading3Char"/>
    <w:qFormat/>
    <w:rsid w:val="00745CCF"/>
    <w:pPr>
      <w:keepNext/>
      <w:ind w:firstLine="0"/>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CF"/>
    <w:rPr>
      <w:rFonts w:ascii="Times New Roman" w:eastAsia="Times New Roman" w:hAnsi="Times New Roman" w:cs="Times New Roman"/>
      <w:b/>
      <w:kern w:val="28"/>
      <w:sz w:val="24"/>
      <w:szCs w:val="24"/>
      <w:lang w:eastAsia="ja-JP"/>
    </w:rPr>
  </w:style>
  <w:style w:type="character" w:customStyle="1" w:styleId="Heading2Char">
    <w:name w:val="Heading 2 Char"/>
    <w:basedOn w:val="DefaultParagraphFont"/>
    <w:link w:val="Heading2"/>
    <w:rsid w:val="00745CCF"/>
    <w:rPr>
      <w:rFonts w:ascii="Times New Roman" w:eastAsia="Times New Roman" w:hAnsi="Times New Roman" w:cs="Times New Roman"/>
      <w:b/>
      <w:sz w:val="24"/>
      <w:szCs w:val="24"/>
      <w:lang w:eastAsia="ja-JP"/>
    </w:rPr>
  </w:style>
  <w:style w:type="character" w:customStyle="1" w:styleId="Heading3Char">
    <w:name w:val="Heading 3 Char"/>
    <w:basedOn w:val="DefaultParagraphFont"/>
    <w:link w:val="Heading3"/>
    <w:rsid w:val="00745CCF"/>
    <w:rPr>
      <w:rFonts w:ascii="Times New Roman" w:eastAsia="Times New Roman" w:hAnsi="Times New Roman" w:cs="Times New Roman"/>
      <w:b/>
      <w:sz w:val="24"/>
      <w:szCs w:val="24"/>
      <w:lang w:eastAsia="ja-JP"/>
    </w:rPr>
  </w:style>
  <w:style w:type="paragraph" w:customStyle="1" w:styleId="Body">
    <w:name w:val="Body"/>
    <w:qFormat/>
    <w:rsid w:val="00745CCF"/>
    <w:pPr>
      <w:spacing w:after="0" w:line="480" w:lineRule="auto"/>
      <w:ind w:firstLine="720"/>
    </w:pPr>
    <w:rPr>
      <w:rFonts w:ascii="Times New Roman" w:eastAsiaTheme="minorEastAsia" w:hAnsi="Times New Roman" w:cs="Times New Roman"/>
      <w:sz w:val="24"/>
      <w:szCs w:val="24"/>
      <w:lang w:eastAsia="ja-JP"/>
    </w:rPr>
  </w:style>
  <w:style w:type="paragraph" w:styleId="BlockText">
    <w:name w:val="Block Text"/>
    <w:basedOn w:val="Body"/>
    <w:next w:val="Body"/>
    <w:qFormat/>
    <w:rsid w:val="00745CCF"/>
    <w:pPr>
      <w:spacing w:before="240" w:after="240"/>
      <w:ind w:left="720" w:firstLine="0"/>
    </w:pPr>
    <w:rPr>
      <w:rFonts w:cs="Arial"/>
    </w:rPr>
  </w:style>
  <w:style w:type="paragraph" w:customStyle="1" w:styleId="NumberList">
    <w:name w:val="Number List"/>
    <w:basedOn w:val="Normal"/>
    <w:qFormat/>
    <w:rsid w:val="00745CCF"/>
    <w:pPr>
      <w:spacing w:line="480" w:lineRule="auto"/>
      <w:ind w:left="1080" w:hanging="360"/>
    </w:pPr>
    <w:rPr>
      <w:lang w:eastAsia="ja-JP"/>
    </w:rPr>
  </w:style>
  <w:style w:type="paragraph" w:customStyle="1" w:styleId="Table">
    <w:name w:val="Table"/>
    <w:basedOn w:val="Body"/>
    <w:qFormat/>
    <w:rsid w:val="00745CCF"/>
    <w:pPr>
      <w:keepNext/>
      <w:spacing w:before="60" w:after="60" w:line="240" w:lineRule="auto"/>
      <w:ind w:firstLine="0"/>
    </w:pPr>
    <w:rPr>
      <w:rFonts w:eastAsia="Times New Roman"/>
      <w:sz w:val="20"/>
    </w:rPr>
  </w:style>
  <w:style w:type="paragraph" w:customStyle="1" w:styleId="TableFoot">
    <w:name w:val="Table Foot"/>
    <w:basedOn w:val="Body"/>
    <w:qFormat/>
    <w:rsid w:val="00745CCF"/>
    <w:pPr>
      <w:keepLines/>
      <w:spacing w:after="360" w:line="240" w:lineRule="auto"/>
      <w:ind w:firstLine="0"/>
    </w:pPr>
    <w:rPr>
      <w:rFonts w:eastAsia="Batang"/>
      <w:sz w:val="20"/>
      <w:szCs w:val="20"/>
      <w:lang w:eastAsia="en-US"/>
    </w:rPr>
  </w:style>
  <w:style w:type="table" w:styleId="TableGrid">
    <w:name w:val="Table Grid"/>
    <w:basedOn w:val="TableNormal"/>
    <w:uiPriority w:val="59"/>
    <w:rsid w:val="00745CCF"/>
    <w:pPr>
      <w:spacing w:after="0" w:line="240" w:lineRule="auto"/>
    </w:pPr>
    <w:rPr>
      <w:rFonts w:ascii="Times New Roman" w:eastAsia="Calibri" w:hAnsi="Times New Roman" w:cs="Times New Roman"/>
      <w:sz w:val="20"/>
      <w:szCs w:val="20"/>
    </w:rPr>
    <w:tblPr>
      <w:tblCellMar>
        <w:left w:w="0" w:type="dxa"/>
        <w:right w:w="0" w:type="dxa"/>
      </w:tblCellMar>
    </w:tblPr>
  </w:style>
  <w:style w:type="paragraph" w:customStyle="1" w:styleId="TableHead">
    <w:name w:val="Table Head"/>
    <w:basedOn w:val="Normal"/>
    <w:qFormat/>
    <w:rsid w:val="00745CCF"/>
    <w:pPr>
      <w:keepNext/>
      <w:tabs>
        <w:tab w:val="center" w:pos="6480"/>
      </w:tabs>
      <w:spacing w:before="120" w:after="120" w:line="480" w:lineRule="auto"/>
    </w:pPr>
    <w:rPr>
      <w:rFonts w:eastAsiaTheme="minorEastAsia"/>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Fahad</dc:creator>
  <cp:keywords/>
  <dc:description/>
  <cp:lastModifiedBy>Kamal, Fahad</cp:lastModifiedBy>
  <cp:revision>1</cp:revision>
  <dcterms:created xsi:type="dcterms:W3CDTF">2021-01-22T16:29:00Z</dcterms:created>
  <dcterms:modified xsi:type="dcterms:W3CDTF">2021-01-22T16:30:00Z</dcterms:modified>
</cp:coreProperties>
</file>